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21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         Immortalized Human T Cells</w:t>
      </w:r>
    </w:p>
    <w:p>
      <w:pPr>
        <w:wordWrap w:val="0"/>
        <w:ind w:right="210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永生化的人T淋巴细胞  </w:t>
      </w:r>
    </w:p>
    <w:p>
      <w:pPr>
        <w:jc w:val="left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细胞介绍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 w:ascii="Calibri" w:hAnsi="Calibri" w:eastAsia="宋体" w:cs="Calibri"/>
          <w:kern w:val="2"/>
          <w:sz w:val="24"/>
          <w:szCs w:val="22"/>
          <w:lang w:val="en-US" w:eastAsia="zh-CN" w:bidi="ar-SA"/>
        </w:rPr>
        <w:t>通过对从健康供体中分离的 T 细胞进行慢病毒转导产生永生化</w:t>
      </w:r>
      <w:r>
        <w:rPr>
          <w:rFonts w:hint="eastAsia" w:cs="Calibri"/>
          <w:kern w:val="2"/>
          <w:sz w:val="24"/>
          <w:szCs w:val="22"/>
          <w:lang w:val="en-US" w:eastAsia="zh-CN" w:bidi="ar-SA"/>
        </w:rPr>
        <w:t>的</w:t>
      </w:r>
      <w:r>
        <w:rPr>
          <w:rFonts w:hint="eastAsia" w:ascii="Calibri" w:hAnsi="Calibri" w:eastAsia="宋体" w:cs="Calibri"/>
          <w:kern w:val="2"/>
          <w:sz w:val="24"/>
          <w:szCs w:val="22"/>
          <w:lang w:val="en-US" w:eastAsia="zh-CN" w:bidi="ar-SA"/>
        </w:rPr>
        <w:t>人T</w:t>
      </w:r>
      <w:r>
        <w:rPr>
          <w:rFonts w:hint="eastAsia" w:cs="Calibri"/>
          <w:kern w:val="2"/>
          <w:sz w:val="24"/>
          <w:szCs w:val="22"/>
          <w:lang w:val="en-US" w:eastAsia="zh-CN" w:bidi="ar-SA"/>
        </w:rPr>
        <w:t>淋巴</w:t>
      </w:r>
      <w:r>
        <w:rPr>
          <w:rFonts w:hint="eastAsia" w:ascii="Calibri" w:hAnsi="Calibri" w:eastAsia="宋体" w:cs="Calibri"/>
          <w:kern w:val="2"/>
          <w:sz w:val="24"/>
          <w:szCs w:val="22"/>
          <w:lang w:val="en-US" w:eastAsia="zh-CN" w:bidi="ar-SA"/>
        </w:rPr>
        <w:t>细胞</w:t>
      </w:r>
      <w:r>
        <w:rPr>
          <w:rFonts w:hint="eastAsia" w:cs="Calibri"/>
          <w:kern w:val="2"/>
          <w:sz w:val="24"/>
          <w:szCs w:val="22"/>
          <w:lang w:val="en-US" w:eastAsia="zh-CN" w:bidi="ar-SA"/>
        </w:rPr>
        <w:t>.</w:t>
      </w:r>
      <w:r>
        <w:rPr>
          <w:rFonts w:hint="eastAsia"/>
          <w:b/>
          <w:sz w:val="24"/>
        </w:rPr>
        <w:t>特性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/>
          <w:sz w:val="24"/>
          <w:lang w:val="en-US" w:eastAsia="zh-CN"/>
        </w:rPr>
        <w:t>人</w:t>
      </w:r>
      <w:bookmarkStart w:id="2" w:name="_GoBack"/>
      <w:bookmarkEnd w:id="2"/>
      <w:r>
        <w:rPr>
          <w:rFonts w:hint="eastAsia"/>
          <w:sz w:val="24"/>
          <w:lang w:val="en-US" w:eastAsia="zh-CN"/>
        </w:rPr>
        <w:t>T淋巴细胞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  <w:lang w:val="en-US" w:eastAsia="zh-CN"/>
        </w:rPr>
        <w:t>圆形，</w:t>
      </w:r>
      <w:r>
        <w:rPr>
          <w:rFonts w:hint="eastAsia"/>
          <w:sz w:val="24"/>
        </w:rPr>
        <w:t>悬浮</w:t>
      </w:r>
      <w:r>
        <w:rPr>
          <w:rFonts w:hint="eastAsia"/>
          <w:sz w:val="24"/>
          <w:lang w:val="en-US" w:eastAsia="zh-CN"/>
        </w:rPr>
        <w:t>生长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细胞培养步骤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</w:rPr>
        <w:t>1）</w:t>
      </w:r>
      <w:r>
        <w:rPr>
          <w:rFonts w:hint="eastAsia"/>
          <w:sz w:val="24"/>
          <w:lang w:val="en-US" w:eastAsia="zh-CN"/>
        </w:rPr>
        <w:t>推荐使用</w:t>
      </w:r>
      <w:r>
        <w:rPr>
          <w:rFonts w:hint="eastAsia"/>
          <w:sz w:val="24"/>
        </w:rPr>
        <w:t>人T淋巴细胞专用培养基</w:t>
      </w:r>
      <w:r>
        <w:rPr>
          <w:rFonts w:hint="eastAsia"/>
          <w:sz w:val="24"/>
          <w:lang w:eastAsia="zh-CN"/>
        </w:rPr>
        <w:t>。</w:t>
      </w:r>
    </w:p>
    <w:p>
      <w:pPr>
        <w:pStyle w:val="10"/>
        <w:ind w:left="0" w:leftChars="0" w:firstLine="0" w:firstLineChars="0"/>
        <w:jc w:val="left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</w:rPr>
        <w:t>注意</w:t>
      </w:r>
      <w:r>
        <w:rPr>
          <w:rFonts w:hint="eastAsia"/>
          <w:sz w:val="24"/>
          <w:szCs w:val="24"/>
          <w:highlight w:val="none"/>
          <w:lang w:eastAsia="zh-CN"/>
        </w:rPr>
        <w:t>：</w:t>
      </w:r>
    </w:p>
    <w:p>
      <w:pPr>
        <w:pStyle w:val="10"/>
        <w:ind w:left="0" w:leftChars="0" w:firstLine="0" w:firstLineChars="0"/>
        <w:jc w:val="left"/>
        <w:rPr>
          <w:rFonts w:hint="eastAsia"/>
          <w:sz w:val="24"/>
          <w:szCs w:val="24"/>
          <w:highlight w:val="yellow"/>
        </w:rPr>
      </w:pPr>
      <w:r>
        <w:rPr>
          <w:rFonts w:hint="eastAsia"/>
          <w:sz w:val="24"/>
          <w:szCs w:val="24"/>
          <w:highlight w:val="yellow"/>
        </w:rPr>
        <w:t>a）该细胞为悬浮细胞，根据培养经验以及客户的反馈，传代时使用【半换液法】对细胞状态有利，因此我库建议您使用【半换液法】进行传代。同时，您在收到细胞后，请不要通过离心的方式收集细胞，可以直接将细胞吹打均匀后移入两个新的T25培养瓶中继续培养即可。</w:t>
      </w:r>
    </w:p>
    <w:p>
      <w:pPr>
        <w:pStyle w:val="10"/>
        <w:ind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2）培养条件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10"/>
        <w:ind w:firstLine="0" w:firstLineChars="0"/>
        <w:jc w:val="left"/>
        <w:rPr>
          <w:sz w:val="24"/>
        </w:rPr>
      </w:pPr>
      <w:r>
        <w:rPr>
          <w:rFonts w:hint="eastAsia"/>
          <w:sz w:val="24"/>
        </w:rPr>
        <w:t>3）冻存液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0"/>
        <w:numPr>
          <w:ilvl w:val="0"/>
          <w:numId w:val="4"/>
        </w:numPr>
        <w:ind w:firstLineChars="0"/>
        <w:jc w:val="left"/>
        <w:rPr>
          <w:b/>
          <w:sz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细胞传代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ind w:left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对于悬浮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传代</w:t>
      </w:r>
      <w:r>
        <w:rPr>
          <w:rFonts w:hint="eastAsia"/>
          <w:sz w:val="24"/>
          <w:szCs w:val="24"/>
        </w:rPr>
        <w:t>可参考以下</w:t>
      </w:r>
      <w:r>
        <w:rPr>
          <w:sz w:val="24"/>
          <w:szCs w:val="24"/>
        </w:rPr>
        <w:t>方法：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悬浮状态下生长的细胞，可以通过向培养瓶中添加完全培养基来维持细胞的生长状态，一般情况下细胞密度维持在1×10</w:t>
      </w:r>
      <w:r>
        <w:rPr>
          <w:rFonts w:hint="eastAsia"/>
          <w:sz w:val="24"/>
          <w:szCs w:val="24"/>
          <w:vertAlign w:val="superscript"/>
        </w:rPr>
        <w:t>5</w:t>
      </w:r>
      <w:r>
        <w:rPr>
          <w:rFonts w:hint="eastAsia"/>
          <w:sz w:val="24"/>
          <w:szCs w:val="24"/>
        </w:rPr>
        <w:t>~1×10</w:t>
      </w:r>
      <w:r>
        <w:rPr>
          <w:rFonts w:hint="eastAsia"/>
          <w:sz w:val="24"/>
          <w:szCs w:val="24"/>
          <w:vertAlign w:val="superscript"/>
        </w:rPr>
        <w:t>6</w:t>
      </w:r>
      <w:r>
        <w:rPr>
          <w:rFonts w:hint="eastAsia"/>
          <w:sz w:val="24"/>
          <w:szCs w:val="24"/>
        </w:rPr>
        <w:t>个/mL（不同细胞对密度要求不同，）可以维持细胞的正常生长。如需分瓶可以将细胞悬液收集到离心管中1000rpm，离心5min，弃去上清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补加1-2mL培养液后</w:t>
      </w:r>
      <w:r>
        <w:rPr>
          <w:rFonts w:hint="eastAsia"/>
          <w:sz w:val="24"/>
        </w:rPr>
        <w:t>重悬混匀后将细胞悬液按1：2的比例分到新T25瓶中，添加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4"/>
        </w:numPr>
        <w:ind w:left="360" w:leftChars="0" w:hanging="360" w:firstLineChars="0"/>
        <w:rPr>
          <w:rFonts w:hint="eastAsia"/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5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bookmarkStart w:id="0" w:name="_Hlk55846335"/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1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1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5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5"/>
        </w:numPr>
        <w:ind w:left="270" w:leftChars="0" w:firstLine="0" w:firstLineChars="0"/>
        <w:rPr>
          <w:sz w:val="24"/>
        </w:rPr>
      </w:pP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bookmarkEnd w:id="0"/>
    <w:p>
      <w:pPr>
        <w:jc w:val="left"/>
        <w:rPr>
          <w:rFonts w:hint="eastAsia"/>
          <w:b/>
          <w:sz w:val="22"/>
        </w:rPr>
      </w:pPr>
    </w:p>
    <w:p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注意事项： </w:t>
      </w:r>
    </w:p>
    <w:p>
      <w:pPr>
        <w:numPr>
          <w:ilvl w:val="0"/>
          <w:numId w:val="0"/>
        </w:numPr>
        <w:ind w:leftChars="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1. </w:t>
      </w:r>
      <w:r>
        <w:rPr>
          <w:rFonts w:hint="eastAsia"/>
          <w:sz w:val="24"/>
        </w:rPr>
        <w:t>所有动物细胞均视为有潜在的生物危害性，必须在二级生物安全台内操作，并请注意防护，所有废液及接触过此细胞的器皿需要灭菌后方能丢弃。</w:t>
      </w:r>
    </w:p>
    <w:p>
      <w:pPr>
        <w:numPr>
          <w:ilvl w:val="0"/>
          <w:numId w:val="0"/>
        </w:numPr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/>
    <w:p>
      <w:pPr>
        <w:numPr>
          <w:ilvl w:val="0"/>
          <w:numId w:val="0"/>
        </w:numPr>
        <w:rPr>
          <w:rFonts w:hint="eastAsia"/>
          <w:color w:val="000000"/>
          <w:sz w:val="24"/>
          <w:szCs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00000005"/>
    <w:multiLevelType w:val="multilevel"/>
    <w:tmpl w:val="00000005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84571C"/>
    <w:multiLevelType w:val="multilevel"/>
    <w:tmpl w:val="3584571C"/>
    <w:lvl w:ilvl="0" w:tentative="0">
      <w:start w:val="2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DFAC68"/>
    <w:multiLevelType w:val="singleLevel"/>
    <w:tmpl w:val="5DDFAC68"/>
    <w:lvl w:ilvl="0" w:tentative="0">
      <w:start w:val="1"/>
      <w:numFmt w:val="decimal"/>
      <w:suff w:val="space"/>
      <w:lvlText w:val="%1."/>
      <w:lvlJc w:val="left"/>
      <w:pPr>
        <w:ind w:left="270" w:firstLine="0"/>
      </w:pPr>
    </w:lvl>
  </w:abstractNum>
  <w:abstractNum w:abstractNumId="4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NDFmNjVhYzI4YzljMzgzZGMxMWIyOTk0ODY0OTgifQ=="/>
  </w:docVars>
  <w:rsids>
    <w:rsidRoot w:val="2FDF765A"/>
    <w:rsid w:val="011B1BA5"/>
    <w:rsid w:val="03B33916"/>
    <w:rsid w:val="140C3B4F"/>
    <w:rsid w:val="20083FDF"/>
    <w:rsid w:val="2A9868B3"/>
    <w:rsid w:val="2FDF765A"/>
    <w:rsid w:val="3F3B6D04"/>
    <w:rsid w:val="3F583FA9"/>
    <w:rsid w:val="3FCB6D47"/>
    <w:rsid w:val="47410A32"/>
    <w:rsid w:val="48895562"/>
    <w:rsid w:val="52FA388D"/>
    <w:rsid w:val="698440F7"/>
    <w:rsid w:val="75CA3A2B"/>
    <w:rsid w:val="7DDA247D"/>
    <w:rsid w:val="7E520417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1548</Words>
  <Characters>1751</Characters>
  <Lines>0</Lines>
  <Paragraphs>0</Paragraphs>
  <TotalTime>9</TotalTime>
  <ScaleCrop>false</ScaleCrop>
  <LinksUpToDate>false</LinksUpToDate>
  <CharactersWithSpaces>1823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源</cp:lastModifiedBy>
  <cp:lastPrinted>2023-11-27T10:43:00Z</cp:lastPrinted>
  <dcterms:modified xsi:type="dcterms:W3CDTF">2024-04-29T06:01:41Z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A60CE1980CB646B298D0557E4A00F964_13</vt:lpwstr>
  </property>
</Properties>
</file>