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hint="eastAsia"/>
          <w:b/>
          <w:sz w:val="24"/>
        </w:rPr>
        <w:t xml:space="preserve">                           </w:t>
      </w:r>
      <w:r>
        <w:rPr>
          <w:rFonts w:ascii="Times New Roman" w:hAnsi="Times New Roman"/>
          <w:b/>
          <w:sz w:val="30"/>
          <w:szCs w:val="30"/>
        </w:rPr>
        <w:t>大鼠原代心肌细胞</w:t>
      </w:r>
    </w:p>
    <w:p>
      <w:pPr>
        <w:jc w:val="left"/>
        <w:rPr>
          <w:rFonts w:ascii="Times New Roman" w:hAnsi="Times New Roman"/>
          <w:b/>
          <w:sz w:val="24"/>
        </w:rPr>
      </w:pPr>
    </w:p>
    <w:p>
      <w:p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/>
          <w:sz w:val="24"/>
        </w:rPr>
        <w:t>产品规格：</w:t>
      </w:r>
      <w:r>
        <w:rPr>
          <w:rFonts w:hint="eastAsia" w:ascii="Times New Roman" w:hAnsi="Times New Roman"/>
          <w:bCs/>
          <w:sz w:val="24"/>
        </w:rPr>
        <w:t>&gt;5×10</w:t>
      </w:r>
      <w:r>
        <w:rPr>
          <w:rFonts w:hint="eastAsia" w:ascii="Times New Roman" w:hAnsi="Times New Roman"/>
          <w:bCs/>
          <w:sz w:val="24"/>
          <w:vertAlign w:val="superscript"/>
        </w:rPr>
        <w:t>5</w:t>
      </w:r>
      <w:r>
        <w:rPr>
          <w:rFonts w:hint="eastAsia" w:ascii="Times New Roman" w:hAnsi="Times New Roman"/>
          <w:bCs/>
          <w:sz w:val="24"/>
        </w:rPr>
        <w:t>细胞数</w:t>
      </w:r>
    </w:p>
    <w:p>
      <w:p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/>
          <w:sz w:val="24"/>
        </w:rPr>
        <w:t>包装规格：</w:t>
      </w:r>
      <w:r>
        <w:rPr>
          <w:rFonts w:hint="eastAsia" w:ascii="Times New Roman" w:hAnsi="Times New Roman"/>
          <w:bCs/>
          <w:sz w:val="24"/>
        </w:rPr>
        <w:t>1ml冻存细胞悬液或T-25培养瓶</w:t>
      </w:r>
    </w:p>
    <w:p>
      <w:pPr>
        <w:jc w:val="left"/>
        <w:rPr>
          <w:rFonts w:ascii="Times New Roman" w:hAnsi="Times New Roman"/>
          <w:bCs/>
          <w:sz w:val="24"/>
        </w:rPr>
      </w:pP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细胞</w:t>
      </w:r>
      <w:r>
        <w:rPr>
          <w:rFonts w:hint="eastAsia" w:ascii="Times New Roman" w:hAnsi="Times New Roman"/>
          <w:b/>
          <w:sz w:val="24"/>
        </w:rPr>
        <w:t>详述</w:t>
      </w:r>
      <w:r>
        <w:rPr>
          <w:rFonts w:ascii="Times New Roman" w:hAnsi="Times New Roman"/>
          <w:b/>
          <w:sz w:val="24"/>
        </w:rPr>
        <w:t>：</w:t>
      </w:r>
    </w:p>
    <w:p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心肌的工作细胞包括心房肌和心室肌。心肌细胞为短柱状，一般只有一个细胞核，心肌细胞之间有闰盘结构。该处细胞膜凹凸相嵌，并特殊分化形成桥粒，彼此紧密连接，但心肌细胞之间并无原生质的连续。心肌细胞的细胞核多位于细胞中部，形状似椭圆或似长方形，其长轴与肌原纤维的方向一致。肌原纤维绕核而行，核的两端富有肌浆，其中含有丰富的糖原颗粒和线粒体，以适应心肌持续性节律收缩活动的需要。</w:t>
      </w:r>
    </w:p>
    <w:p>
      <w:pPr>
        <w:jc w:val="left"/>
        <w:rPr>
          <w:rFonts w:ascii="Times New Roman" w:hAnsi="Times New Roman"/>
          <w:bCs/>
          <w:sz w:val="24"/>
        </w:rPr>
      </w:pPr>
    </w:p>
    <w:p>
      <w:pPr>
        <w:jc w:val="left"/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细胞特性</w:t>
      </w:r>
      <w:r>
        <w:rPr>
          <w:rFonts w:hint="eastAsia" w:ascii="Times New Roman" w:hAnsi="Times New Roman"/>
          <w:b/>
          <w:sz w:val="24"/>
        </w:rPr>
        <w:t>: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组织来源于实验动物的正常</w:t>
      </w:r>
      <w:r>
        <w:rPr>
          <w:rFonts w:ascii="Times New Roman" w:hAnsi="Times New Roman"/>
          <w:bCs/>
          <w:sz w:val="24"/>
        </w:rPr>
        <w:t>心脏组织</w:t>
      </w:r>
      <w:r>
        <w:rPr>
          <w:rFonts w:hint="eastAsia" w:ascii="Times New Roman" w:hAnsi="Times New Roman"/>
          <w:bCs/>
          <w:sz w:val="24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细胞</w:t>
      </w:r>
      <w:r>
        <w:rPr>
          <w:rFonts w:ascii="Times New Roman" w:hAnsi="Times New Roman"/>
          <w:bCs/>
          <w:sz w:val="24"/>
        </w:rPr>
        <w:t>鉴定：肌球蛋白重链(MHC)免疫荧光染色</w:t>
      </w:r>
      <w:r>
        <w:rPr>
          <w:rFonts w:hint="eastAsia" w:ascii="Times New Roman" w:hAnsi="Times New Roman"/>
          <w:bCs/>
          <w:sz w:val="24"/>
        </w:rPr>
        <w:t>为阳性。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经鉴定细胞纯度高于90</w:t>
      </w:r>
      <w:r>
        <w:rPr>
          <w:rFonts w:ascii="Times New Roman" w:hAnsi="Times New Roman"/>
          <w:bCs/>
          <w:sz w:val="24"/>
        </w:rPr>
        <w:t>%</w:t>
      </w:r>
      <w:r>
        <w:rPr>
          <w:rFonts w:hint="eastAsia" w:ascii="Times New Roman" w:hAnsi="Times New Roman"/>
          <w:bCs/>
          <w:sz w:val="24"/>
        </w:rPr>
        <w:t>。</w:t>
      </w: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</w:rPr>
        <w:t>细胞生长方式：</w:t>
      </w:r>
      <w:r>
        <w:rPr>
          <w:rFonts w:ascii="Times New Roman" w:hAnsi="Times New Roman"/>
          <w:bCs/>
          <w:sz w:val="24"/>
        </w:rPr>
        <w:t>长柱状细胞，不规则细胞，贴壁培养</w:t>
      </w:r>
      <w:r>
        <w:rPr>
          <w:rFonts w:hint="eastAsia" w:ascii="Times New Roman" w:hAnsi="Times New Roman"/>
          <w:bCs/>
          <w:sz w:val="24"/>
        </w:rPr>
        <w:t>。</w:t>
      </w:r>
    </w:p>
    <w:p>
      <w:pPr>
        <w:jc w:val="left"/>
        <w:rPr>
          <w:rFonts w:ascii="Times New Roman" w:hAnsi="Times New Roman"/>
          <w:bCs/>
          <w:sz w:val="24"/>
        </w:rPr>
      </w:pPr>
    </w:p>
    <w:p>
      <w:pPr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推荐培养基：</w:t>
      </w:r>
    </w:p>
    <w:p>
      <w:pPr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</w:rPr>
        <w:t>我们推荐使用</w:t>
      </w:r>
      <w:r>
        <w:rPr>
          <w:rFonts w:hint="eastAsia" w:ascii="Times New Roman" w:hAnsi="Times New Roman"/>
          <w:b/>
          <w:sz w:val="24"/>
          <w:lang w:val="en-US" w:eastAsia="zh-CN"/>
        </w:rPr>
        <w:t>Qu</w:t>
      </w:r>
      <w:r>
        <w:rPr>
          <w:rFonts w:hint="eastAsia" w:ascii="Times New Roman" w:hAnsi="Times New Roman"/>
          <w:b/>
          <w:sz w:val="24"/>
        </w:rPr>
        <w:t>iCell原代心肌细胞培养体系</w:t>
      </w:r>
      <w:r>
        <w:rPr>
          <w:rFonts w:hint="eastAsia" w:ascii="Times New Roman" w:hAnsi="Times New Roman"/>
          <w:bCs/>
          <w:sz w:val="24"/>
        </w:rPr>
        <w:t>作为体外培养原代心肌细胞的培养基。</w:t>
      </w:r>
    </w:p>
    <w:p>
      <w:pPr>
        <w:jc w:val="left"/>
        <w:rPr>
          <w:b/>
          <w:sz w:val="24"/>
        </w:rPr>
      </w:pPr>
    </w:p>
    <w:p>
      <w:pPr>
        <w:jc w:val="left"/>
        <w:rPr>
          <w:rFonts w:hint="eastAsia" w:eastAsia="宋体"/>
          <w:b/>
          <w:sz w:val="24"/>
          <w:lang w:val="en-US" w:eastAsia="zh-CN"/>
        </w:rPr>
      </w:pPr>
      <w:r>
        <w:rPr>
          <w:rFonts w:hint="eastAsia" w:eastAsia="宋体"/>
          <w:b/>
          <w:sz w:val="24"/>
          <w:lang w:eastAsia="zh-CN"/>
        </w:rPr>
        <w:drawing>
          <wp:inline distT="0" distB="0" distL="114300" distR="114300">
            <wp:extent cx="2520315" cy="1619885"/>
            <wp:effectExtent l="0" t="0" r="13335" b="18415"/>
            <wp:docPr id="235" name="图片 235" descr="QQ截图201806071455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 descr="QQ截图20180607145532-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19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 w:eastAsia="宋体"/>
          <w:b/>
          <w:sz w:val="24"/>
          <w:lang w:val="en-US" w:eastAsia="zh-CN"/>
        </w:rPr>
        <w:drawing>
          <wp:inline distT="0" distB="0" distL="114300" distR="114300">
            <wp:extent cx="2520315" cy="1619885"/>
            <wp:effectExtent l="0" t="0" r="13335" b="18415"/>
            <wp:docPr id="236" name="图片 236" descr="QQ截图2018060714555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 descr="QQ截图20180607145555-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19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RAT</w:t>
      </w:r>
      <w:r>
        <w:rPr>
          <w:rFonts w:hint="eastAsia" w:ascii="Times New Roman" w:hAnsi="Times New Roman" w:cs="Times New Roman"/>
          <w:b w:val="0"/>
          <w:bCs/>
          <w:sz w:val="24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b w:val="0"/>
          <w:bCs/>
          <w:sz w:val="24"/>
          <w:lang w:val="en-US" w:eastAsia="zh-CN"/>
        </w:rPr>
        <w:t>RAT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E2B0E"/>
    <w:multiLevelType w:val="singleLevel"/>
    <w:tmpl w:val="808E2B0E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64E59B9"/>
    <w:rsid w:val="1AC27A2C"/>
    <w:rsid w:val="20030F0C"/>
    <w:rsid w:val="2FDF765A"/>
    <w:rsid w:val="3F3B6D04"/>
    <w:rsid w:val="3FCB6D47"/>
    <w:rsid w:val="47410A32"/>
    <w:rsid w:val="48895562"/>
    <w:rsid w:val="4A557EB9"/>
    <w:rsid w:val="5C58687F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1609</Words>
  <Characters>1813</Characters>
  <Lines>0</Lines>
  <Paragraphs>0</Paragraphs>
  <TotalTime>0</TotalTime>
  <ScaleCrop>false</ScaleCrop>
  <LinksUpToDate>false</LinksUpToDate>
  <CharactersWithSpaces>1888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2023-11-09T03:42:21Z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6FF65741F9B84166BE86D40E093A6821_13</vt:lpwstr>
  </property>
</Properties>
</file>