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人原代软骨细胞永生化-ZsGreen绿色荧光蛋白标记</w:t>
      </w:r>
    </w:p>
    <w:p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细胞</w:t>
      </w:r>
      <w:r>
        <w:rPr>
          <w:rFonts w:hint="eastAsia" w:ascii="Times New Roman" w:hAnsi="Times New Roman"/>
          <w:b/>
          <w:sz w:val="24"/>
        </w:rPr>
        <w:t>详述</w:t>
      </w:r>
      <w:r>
        <w:rPr>
          <w:rFonts w:ascii="Times New Roman" w:hAnsi="Times New Roman"/>
          <w:b/>
          <w:sz w:val="24"/>
        </w:rPr>
        <w:t>：</w:t>
      </w:r>
    </w:p>
    <w:p>
      <w:pPr>
        <w:ind w:firstLine="465"/>
        <w:jc w:val="left"/>
        <w:rPr>
          <w:rFonts w:ascii="Arial" w:hAnsi="Arial" w:cs="Arial"/>
          <w:b/>
          <w:bCs/>
          <w:color w:val="000000"/>
          <w:sz w:val="24"/>
          <w:szCs w:val="24"/>
          <w:highlight w:val="yellow"/>
          <w:u w:val="single"/>
          <w:shd w:val="clear" w:color="auto" w:fill="FFFFFF"/>
        </w:rPr>
      </w:pPr>
      <w:r>
        <w:rPr>
          <w:rFonts w:hint="eastAsia" w:cs="Calibri"/>
          <w:sz w:val="24"/>
          <w:szCs w:val="24"/>
        </w:rPr>
        <w:t>软骨细胞存在于关节软骨中，负责分泌II型胶原和其它类型的胶原以及非胶原的细胞外基质大分子。成软骨细胞的增殖和分化与脊椎动物骨架的发育有着密切的关系。软骨细胞能分泌和响应一系列的生长因子，包括IGF-1和IL1。体外培养的软骨细胞是研究软骨修复和关节炎病理的有用模型。</w:t>
      </w:r>
      <w:r>
        <w:rPr>
          <w:rFonts w:hint="eastAsia" w:cs="Calibri"/>
          <w:b/>
          <w:bCs/>
          <w:sz w:val="24"/>
          <w:szCs w:val="24"/>
          <w:highlight w:val="yellow"/>
          <w:u w:val="single"/>
        </w:rPr>
        <w:t>人软骨细胞永生化通过带有绿色荧光蛋白(ZsGree</w:t>
      </w:r>
      <w:r>
        <w:rPr>
          <w:rFonts w:hint="eastAsia" w:cs="Calibri"/>
          <w:b/>
          <w:bCs/>
          <w:sz w:val="24"/>
          <w:szCs w:val="24"/>
          <w:highlight w:val="yellow"/>
          <w:u w:val="single"/>
          <w:lang w:val="en-US" w:eastAsia="zh-CN"/>
        </w:rPr>
        <w:t>n</w:t>
      </w:r>
      <w:r>
        <w:rPr>
          <w:rFonts w:hint="eastAsia" w:cs="Calibri"/>
          <w:b/>
          <w:bCs/>
          <w:sz w:val="24"/>
          <w:szCs w:val="24"/>
          <w:highlight w:val="yellow"/>
          <w:u w:val="single"/>
        </w:rPr>
        <w:t>)的慢病毒颗粒转导后，经过多轮筛选而获得的稳定表达</w:t>
      </w:r>
      <w:bookmarkStart w:id="4" w:name="_GoBack"/>
      <w:bookmarkEnd w:id="4"/>
      <w:r>
        <w:rPr>
          <w:rFonts w:hint="eastAsia" w:cs="Calibri"/>
          <w:b/>
          <w:bCs/>
          <w:sz w:val="24"/>
          <w:szCs w:val="24"/>
          <w:highlight w:val="yellow"/>
          <w:u w:val="single"/>
        </w:rPr>
        <w:t>ZsGreen蛋白的细胞株，该细胞株可以在荧光显微镜488nm激发光下可观察到ZsGreen蛋白的表达。</w:t>
      </w:r>
    </w:p>
    <w:p>
      <w:pPr>
        <w:jc w:val="left"/>
        <w:rPr>
          <w:rFonts w:hint="eastAsia"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细胞特性</w:t>
      </w:r>
      <w:r>
        <w:rPr>
          <w:rFonts w:hint="eastAsia" w:ascii="Times New Roman" w:hAnsi="Times New Roman"/>
          <w:b/>
          <w:sz w:val="24"/>
        </w:rPr>
        <w:t>: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</w:rPr>
        <w:t>细胞来源于人的关节</w:t>
      </w:r>
      <w:r>
        <w:rPr>
          <w:rFonts w:ascii="Times New Roman" w:hAnsi="Times New Roman"/>
          <w:bCs/>
          <w:sz w:val="24"/>
        </w:rPr>
        <w:t>组织</w:t>
      </w:r>
      <w:r>
        <w:rPr>
          <w:rFonts w:hint="eastAsia" w:ascii="Times New Roman" w:hAnsi="Times New Roman"/>
          <w:bCs/>
          <w:sz w:val="24"/>
        </w:rPr>
        <w:t>。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</w:rPr>
        <w:t>细胞</w:t>
      </w:r>
      <w:r>
        <w:rPr>
          <w:rFonts w:ascii="Times New Roman" w:hAnsi="Times New Roman"/>
          <w:bCs/>
          <w:sz w:val="24"/>
        </w:rPr>
        <w:t>鉴定：</w:t>
      </w:r>
      <w:r>
        <w:rPr>
          <w:rFonts w:ascii="Times New Roman" w:hAnsi="Times New Roman"/>
          <w:sz w:val="24"/>
        </w:rPr>
        <w:t>Ⅱ型胶原(Collagen Ⅱ)免疫荧</w:t>
      </w:r>
      <w:r>
        <w:rPr>
          <w:rFonts w:hint="eastAsia" w:cs="Calibri"/>
          <w:sz w:val="24"/>
        </w:rPr>
        <w:t>光染色为阳性。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bCs/>
          <w:sz w:val="24"/>
        </w:rPr>
      </w:pPr>
      <w:r>
        <w:rPr>
          <w:rFonts w:hint="eastAsia" w:cs="Calibri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</w:rPr>
        <w:t>经鉴定细胞纯度高于90</w:t>
      </w:r>
      <w:r>
        <w:rPr>
          <w:rFonts w:ascii="Times New Roman" w:hAnsi="Times New Roman"/>
          <w:bCs/>
          <w:sz w:val="24"/>
        </w:rPr>
        <w:t>%</w:t>
      </w:r>
      <w:r>
        <w:rPr>
          <w:rFonts w:hint="eastAsia" w:ascii="Times New Roman" w:hAnsi="Times New Roman"/>
          <w:bCs/>
          <w:sz w:val="24"/>
        </w:rPr>
        <w:t>。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</w:rPr>
        <w:t>细胞生长方式：长梭形</w:t>
      </w:r>
      <w:r>
        <w:rPr>
          <w:rFonts w:ascii="Times New Roman" w:hAnsi="Times New Roman"/>
          <w:bCs/>
          <w:sz w:val="24"/>
        </w:rPr>
        <w:t>细胞，不规则细胞，贴壁培养</w:t>
      </w:r>
      <w:r>
        <w:rPr>
          <w:rFonts w:hint="eastAsia" w:ascii="Times New Roman" w:hAnsi="Times New Roman"/>
          <w:bCs/>
          <w:sz w:val="24"/>
        </w:rPr>
        <w:t>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 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eastAsia" w:cs="Calibri"/>
          <w:sz w:val="24"/>
        </w:rPr>
      </w:pPr>
      <w:r>
        <w:rPr>
          <w:rFonts w:hint="eastAsia" w:cs="Calibri"/>
          <w:sz w:val="24"/>
          <w:lang w:val="en-US" w:eastAsia="zh-CN"/>
        </w:rPr>
        <w:t>3</w:t>
      </w:r>
      <w:r>
        <w:rPr>
          <w:rFonts w:hint="eastAsia" w:cs="Calibri"/>
          <w:sz w:val="24"/>
        </w:rPr>
        <w:t>） 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中放置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  <w:szCs w:val="24"/>
          <w:lang w:val="en-US" w:eastAsia="zh-CN"/>
        </w:rPr>
        <w:t>推荐QuiCell原代软骨细胞培养体系</w:t>
      </w:r>
      <w:r>
        <w:rPr>
          <w:rFonts w:hint="eastAsia" w:ascii="Times New Roman" w:hAnsi="Times New Roman"/>
          <w:b/>
          <w:sz w:val="24"/>
        </w:rPr>
        <w:t>（产品编</w:t>
      </w:r>
      <w:r>
        <w:rPr>
          <w:rFonts w:ascii="Times New Roman" w:hAnsi="Times New Roman"/>
          <w:b/>
          <w:sz w:val="24"/>
        </w:rPr>
        <w:t>号：</w:t>
      </w:r>
      <w:r>
        <w:rPr>
          <w:rFonts w:hint="eastAsia" w:ascii="Times New Roman" w:hAnsi="Times New Roman"/>
          <w:b/>
          <w:sz w:val="24"/>
        </w:rPr>
        <w:t>QuiCell-Pri-8023）</w:t>
      </w:r>
      <w:r>
        <w:rPr>
          <w:rFonts w:hint="eastAsia" w:ascii="Times New Roman" w:hAnsi="Times New Roman"/>
          <w:bCs/>
          <w:sz w:val="24"/>
        </w:rPr>
        <w:t>作为体外培养</w:t>
      </w:r>
      <w:r>
        <w:rPr>
          <w:rFonts w:hint="eastAsia" w:ascii="Times New Roman" w:hAnsi="Times New Roman"/>
          <w:bCs/>
          <w:sz w:val="24"/>
          <w:lang w:val="en-US" w:eastAsia="zh-CN"/>
        </w:rPr>
        <w:t>人</w:t>
      </w:r>
      <w:r>
        <w:rPr>
          <w:rFonts w:hint="eastAsia" w:ascii="Times New Roman" w:hAnsi="Times New Roman"/>
          <w:bCs/>
          <w:sz w:val="24"/>
        </w:rPr>
        <w:t>原代</w:t>
      </w:r>
      <w:r>
        <w:rPr>
          <w:rFonts w:hint="eastAsia" w:ascii="Times New Roman" w:hAnsi="Times New Roman"/>
          <w:bCs/>
          <w:sz w:val="24"/>
          <w:lang w:val="en-US" w:eastAsia="zh-CN"/>
        </w:rPr>
        <w:t>软骨细胞永生化</w:t>
      </w:r>
      <w:r>
        <w:rPr>
          <w:rFonts w:hint="eastAsia" w:ascii="Times New Roman" w:hAnsi="Times New Roman"/>
          <w:bCs/>
          <w:sz w:val="24"/>
        </w:rPr>
        <w:t>的培养基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b/>
          <w:bCs/>
          <w:sz w:val="24"/>
          <w:highlight w:val="yellow"/>
          <w:u w:val="single"/>
        </w:rPr>
      </w:pPr>
      <w:r>
        <w:rPr>
          <w:rFonts w:hint="eastAsia"/>
          <w:b/>
          <w:bCs/>
          <w:sz w:val="24"/>
          <w:highlight w:val="yellow"/>
          <w:u w:val="single"/>
        </w:rPr>
        <w:t>药筛浓度为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puro=0.5</w:t>
      </w:r>
      <w:r>
        <w:rPr>
          <w:rFonts w:hint="eastAsia"/>
          <w:b/>
          <w:bCs/>
          <w:sz w:val="24"/>
          <w:highlight w:val="yellow"/>
          <w:u w:val="single"/>
        </w:rPr>
        <w:t>ug/ml，培养过程中可不用再添加puro，如若担心抗性随着传代时间降低，可定期用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0.2</w:t>
      </w:r>
      <w:r>
        <w:rPr>
          <w:rFonts w:hint="eastAsia"/>
          <w:b/>
          <w:bCs/>
          <w:sz w:val="24"/>
          <w:highlight w:val="yellow"/>
          <w:u w:val="single"/>
        </w:rPr>
        <w:t>ug/ml浓度puro维持，冻存和传代未贴壁时请勿加药。</w:t>
      </w:r>
    </w:p>
    <w:p>
      <w:pPr>
        <w:pStyle w:val="10"/>
        <w:numPr>
          <w:numId w:val="0"/>
        </w:numPr>
        <w:ind w:leftChars="0"/>
        <w:jc w:val="left"/>
        <w:rPr>
          <w:rFonts w:hint="eastAsia"/>
          <w:sz w:val="24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：气相：空气，95%；二氧化碳，5%。温度：37摄氏度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bCs/>
          <w:sz w:val="24"/>
          <w:highlight w:val="yellow"/>
          <w:u w:val="single"/>
        </w:rPr>
        <w:t>冻存和传代未贴壁时请勿加药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4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2" w:name="_Hlk55846335"/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3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3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6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2"/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注意事项： 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rFonts w:hint="eastAsia"/>
          <w:sz w:val="22"/>
          <w:szCs w:val="24"/>
        </w:rPr>
      </w:pPr>
      <w:r>
        <w:rPr>
          <w:rFonts w:hint="eastAsia"/>
          <w:sz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7ACE9E"/>
    <w:multiLevelType w:val="singleLevel"/>
    <w:tmpl w:val="257ACE9E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5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2221C5"/>
    <w:rsid w:val="13A943B4"/>
    <w:rsid w:val="19870DCB"/>
    <w:rsid w:val="227F2564"/>
    <w:rsid w:val="247B7E84"/>
    <w:rsid w:val="2E476F9D"/>
    <w:rsid w:val="2FDF765A"/>
    <w:rsid w:val="399B6E24"/>
    <w:rsid w:val="3F3B6D04"/>
    <w:rsid w:val="3F583FA9"/>
    <w:rsid w:val="3FCB6D47"/>
    <w:rsid w:val="47410A32"/>
    <w:rsid w:val="48895562"/>
    <w:rsid w:val="50B12803"/>
    <w:rsid w:val="57D72CAA"/>
    <w:rsid w:val="5949320E"/>
    <w:rsid w:val="6B820395"/>
    <w:rsid w:val="70012299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1630</Words>
  <Characters>1842</Characters>
  <Lines>0</Lines>
  <Paragraphs>0</Paragraphs>
  <TotalTime>2</TotalTime>
  <ScaleCrop>false</ScaleCrop>
  <LinksUpToDate>false</LinksUpToDate>
  <CharactersWithSpaces>1888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2023-11-23T10:15:23Z</cp:lastPrinted>
  <dcterms:modified xsi:type="dcterms:W3CDTF">2023-11-23T10:28:12Z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83D9AFE932F04BEF8753099CD061F824_13</vt:lpwstr>
  </property>
</Properties>
</file>