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</w:t>
      </w:r>
      <w:r>
        <w:rPr>
          <w:rFonts w:hint="eastAsia" w:ascii="Times New Roman" w:hAnsi="Times New Roman" w:eastAsia="宋体" w:cs="Times New Roman"/>
          <w:b/>
          <w:sz w:val="24"/>
        </w:rPr>
        <w:t>人视网膜母细胞瘤</w:t>
      </w:r>
      <w:r>
        <w:rPr>
          <w:rFonts w:hint="eastAsia"/>
          <w:b/>
          <w:sz w:val="24"/>
        </w:rPr>
        <w:t>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  <w:lang w:val="en-US" w:eastAsia="zh-CN"/>
        </w:rPr>
        <w:t>Y79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1971年1月，该细胞由ReidTW及其同事从病人右眼切除的肿瘤进行原代培养建立而成，此病人有很强的视网膜母细胞瘤的母系家族遗传性。该细胞的超微结构，如核膜内折、三层膜结构、大的被膜小泡、环孔板、微管、中心粒、基粒等都与原始肿瘤相似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岁白种人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女孩，眼睛，视网膜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圆形，</w:t>
      </w:r>
      <w:r>
        <w:rPr>
          <w:rFonts w:hint="eastAsia"/>
          <w:sz w:val="24"/>
          <w:szCs w:val="24"/>
          <w:lang w:val="en-US" w:eastAsia="zh-CN"/>
        </w:rPr>
        <w:t>成团聚簇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t xml:space="preserve"> </w:t>
      </w:r>
      <w:r>
        <w:rPr>
          <w:sz w:val="24"/>
        </w:rPr>
        <w:t>悬浮生长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生长较慢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>h，然后抽出瓶中的培养基和细胞1000rpm离心5分钟，弃去上清重悬后接种到新的培养瓶中（加入按照说明书细胞培养条件新配制的完全培养基）。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1640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bookmarkStart w:id="2" w:name="_GoBack"/>
      <w:bookmarkEnd w:id="2"/>
      <w:r>
        <w:rPr>
          <w:sz w:val="24"/>
        </w:rPr>
        <w:t>胎牛血清，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0%</w:t>
      </w:r>
      <w:r>
        <w:rPr>
          <w:rFonts w:hint="eastAsia"/>
          <w:sz w:val="24"/>
        </w:rPr>
        <w:t>；双抗，1%</w:t>
      </w:r>
      <w:r>
        <w:rPr>
          <w:sz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  <w:r>
        <w:rPr>
          <w:rFonts w:hint="eastAsia"/>
          <w:sz w:val="24"/>
          <w:lang w:val="en-US" w:eastAsia="zh-CN"/>
        </w:rPr>
        <w:t>换液频率：2-3天，传代周期：4-6天。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5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41473C5"/>
    <w:rsid w:val="13A943B4"/>
    <w:rsid w:val="227F2564"/>
    <w:rsid w:val="247B7E84"/>
    <w:rsid w:val="2DBB4E60"/>
    <w:rsid w:val="2FDF765A"/>
    <w:rsid w:val="399B6E24"/>
    <w:rsid w:val="3F3B6D04"/>
    <w:rsid w:val="3F583FA9"/>
    <w:rsid w:val="3FCB6D47"/>
    <w:rsid w:val="47410A32"/>
    <w:rsid w:val="48895562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0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2023-11-03T03:26:06Z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AEEB26791A414C91BF36B99AFEE98431_13</vt:lpwstr>
  </property>
</Properties>
</file>