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人视网膜神经胶质瘤细胞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</w:rPr>
        <w:t>WERI-RB-1</w:t>
      </w:r>
      <w:bookmarkEnd w:id="2"/>
      <w:r>
        <w:rPr>
          <w:rFonts w:hint="eastAsia"/>
          <w:b/>
          <w:sz w:val="24"/>
        </w:rPr>
        <w:t>）</w:t>
      </w:r>
    </w:p>
    <w:p>
      <w:pPr>
        <w:jc w:val="left"/>
        <w:rPr>
          <w:rFonts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细胞介绍</w:t>
      </w:r>
    </w:p>
    <w:p>
      <w:pPr>
        <w:jc w:val="left"/>
        <w:rPr>
          <w:b/>
          <w:sz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WERI-Rb-I细胞株是1974年R.M. McFall 和 T.W. Sery建立的两株人眼癌细胞系中的一株。 细胞能在Difco Bacto-Agar中存活但不形成克隆。 扫描电镜显示在表面囊泡，板状伪足和微绒毛在数量上和频率上的改变。 细胞分化研究，肿瘤治疗的动物模型和生化评价都涉及这株细胞。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视网膜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圆形细胞聚集成葡萄状，悬浮生长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IM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M基础培养基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sz w:val="24"/>
          <w:highlight w:val="none"/>
        </w:rPr>
        <w:t>15%</w:t>
      </w:r>
      <w:r>
        <w:rPr>
          <w:rFonts w:hint="eastAsia"/>
          <w:sz w:val="24"/>
          <w:highlight w:val="none"/>
        </w:rPr>
        <w:t>；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GlutaMAX-1谷氨酰胺 1% </w:t>
      </w:r>
      <w:r>
        <w:rPr>
          <w:rFonts w:hint="eastAsia"/>
          <w:sz w:val="24"/>
          <w:highlight w:val="none"/>
        </w:rPr>
        <w:t>双抗，1%。</w:t>
      </w:r>
    </w:p>
    <w:p>
      <w:pPr>
        <w:pStyle w:val="8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5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粗黑简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64E59B9"/>
    <w:rsid w:val="0E1E796B"/>
    <w:rsid w:val="16F6001A"/>
    <w:rsid w:val="1AC27A2C"/>
    <w:rsid w:val="20030F0C"/>
    <w:rsid w:val="2FDF765A"/>
    <w:rsid w:val="31CA412E"/>
    <w:rsid w:val="39371B1E"/>
    <w:rsid w:val="3F3B6D04"/>
    <w:rsid w:val="3FCB6D47"/>
    <w:rsid w:val="47410A32"/>
    <w:rsid w:val="48895562"/>
    <w:rsid w:val="4A557EB9"/>
    <w:rsid w:val="5D2A742E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1823</Words>
  <Characters>2063</Characters>
  <Lines>0</Lines>
  <Paragraphs>0</Paragraphs>
  <TotalTime>1</TotalTime>
  <ScaleCrop>false</ScaleCrop>
  <LinksUpToDate>false</LinksUpToDate>
  <CharactersWithSpaces>2141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9AB80D1E04704E23A6C95EC24462CEF0_13</vt:lpwstr>
  </property>
</Properties>
</file>