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b/>
          <w:sz w:val="24"/>
        </w:rPr>
      </w:pPr>
      <w:bookmarkStart w:id="3" w:name="_GoBack"/>
      <w:bookmarkEnd w:id="3"/>
      <w:r>
        <w:rPr>
          <w:rFonts w:hint="eastAsia"/>
          <w:b/>
          <w:sz w:val="24"/>
        </w:rPr>
        <w:t xml:space="preserve">    人滑膜肉瘤细胞</w:t>
      </w:r>
    </w:p>
    <w:p>
      <w:pPr>
        <w:jc w:val="right"/>
        <w:rPr>
          <w:rFonts w:ascii="宋体" w:hAnsi="宋体"/>
          <w:color w:val="000000"/>
          <w:sz w:val="18"/>
          <w:szCs w:val="18"/>
          <w:shd w:val="clear" w:color="auto" w:fill="FFFFFF"/>
        </w:rPr>
      </w:pPr>
      <w:r>
        <w:rPr>
          <w:rFonts w:hint="eastAsia"/>
          <w:b/>
          <w:sz w:val="24"/>
        </w:rPr>
        <w:t>(</w:t>
      </w:r>
      <w:r>
        <w:rPr>
          <w:b/>
          <w:sz w:val="24"/>
        </w:rPr>
        <w:t>SW982</w:t>
      </w:r>
      <w:r>
        <w:rPr>
          <w:rFonts w:hint="eastAsia"/>
          <w:b/>
          <w:sz w:val="24"/>
        </w:rPr>
        <w:t>)</w:t>
      </w:r>
    </w:p>
    <w:p>
      <w:pPr>
        <w:jc w:val="left"/>
        <w:rPr>
          <w:rFonts w:hint="eastAsia"/>
          <w:b/>
          <w:sz w:val="24"/>
        </w:rPr>
      </w:pPr>
      <w:r>
        <w:rPr>
          <w:rFonts w:hint="eastAsia"/>
          <w:b/>
          <w:sz w:val="24"/>
        </w:rPr>
        <w:t>细胞介绍</w:t>
      </w:r>
    </w:p>
    <w:p>
      <w:pPr>
        <w:jc w:val="left"/>
        <w:rPr>
          <w:rFonts w:hint="eastAsia" w:cs="Calibri"/>
          <w:sz w:val="24"/>
        </w:rPr>
      </w:pPr>
      <w:r>
        <w:rPr>
          <w:rFonts w:hint="eastAsia" w:cs="Calibri"/>
          <w:sz w:val="24"/>
        </w:rPr>
        <w:t>该细胞系由A</w:t>
      </w:r>
      <w:r>
        <w:rPr>
          <w:rFonts w:cs="Calibri"/>
          <w:sz w:val="24"/>
        </w:rPr>
        <w:t>.L</w:t>
      </w:r>
      <w:r>
        <w:rPr>
          <w:rFonts w:hint="eastAsia" w:cs="Calibri"/>
          <w:sz w:val="24"/>
        </w:rPr>
        <w:t>eibovitz</w:t>
      </w:r>
      <w:r>
        <w:rPr>
          <w:rFonts w:cs="Calibri"/>
          <w:sz w:val="24"/>
        </w:rPr>
        <w:t xml:space="preserve"> </w:t>
      </w:r>
      <w:r>
        <w:rPr>
          <w:rFonts w:hint="eastAsia" w:cs="Calibri"/>
          <w:sz w:val="24"/>
        </w:rPr>
        <w:t>在1</w:t>
      </w:r>
      <w:r>
        <w:rPr>
          <w:rFonts w:cs="Calibri"/>
          <w:sz w:val="24"/>
        </w:rPr>
        <w:t>974</w:t>
      </w:r>
      <w:r>
        <w:rPr>
          <w:rFonts w:hint="eastAsia" w:cs="Calibri"/>
          <w:sz w:val="24"/>
        </w:rPr>
        <w:t>年从一名2</w:t>
      </w:r>
      <w:r>
        <w:rPr>
          <w:rFonts w:cs="Calibri"/>
          <w:sz w:val="24"/>
        </w:rPr>
        <w:t>5</w:t>
      </w:r>
      <w:r>
        <w:rPr>
          <w:rFonts w:hint="eastAsia" w:cs="Calibri"/>
          <w:sz w:val="24"/>
        </w:rPr>
        <w:t>岁的女性的滑膜肉瘤手术样品中分离。</w:t>
      </w:r>
    </w:p>
    <w:p>
      <w:pPr>
        <w:jc w:val="left"/>
        <w:rPr>
          <w:rFonts w:hint="eastAsia"/>
          <w:b/>
          <w:sz w:val="24"/>
        </w:rPr>
      </w:pPr>
      <w:r>
        <w:rPr>
          <w:rFonts w:hint="eastAsia"/>
          <w:b/>
          <w:sz w:val="24"/>
        </w:rPr>
        <w:t>细胞特性</w:t>
      </w:r>
    </w:p>
    <w:p>
      <w:pPr>
        <w:pStyle w:val="10"/>
        <w:numPr>
          <w:ilvl w:val="0"/>
          <w:numId w:val="1"/>
        </w:numPr>
        <w:ind w:firstLineChars="0"/>
        <w:jc w:val="left"/>
        <w:rPr>
          <w:sz w:val="24"/>
        </w:rPr>
      </w:pPr>
      <w:r>
        <w:rPr>
          <w:rFonts w:hint="eastAsia"/>
          <w:b/>
          <w:sz w:val="24"/>
        </w:rPr>
        <w:t>来源：</w:t>
      </w:r>
      <w:r>
        <w:rPr>
          <w:rFonts w:hint="eastAsia"/>
          <w:sz w:val="24"/>
        </w:rPr>
        <w:t>人滑膜</w:t>
      </w:r>
    </w:p>
    <w:p>
      <w:pPr>
        <w:pStyle w:val="10"/>
        <w:numPr>
          <w:ilvl w:val="0"/>
          <w:numId w:val="1"/>
        </w:numPr>
        <w:ind w:firstLineChars="0"/>
        <w:jc w:val="left"/>
        <w:rPr>
          <w:sz w:val="24"/>
        </w:rPr>
      </w:pPr>
      <w:r>
        <w:rPr>
          <w:rFonts w:hint="eastAsia"/>
          <w:b/>
          <w:sz w:val="24"/>
        </w:rPr>
        <w:t>形态</w:t>
      </w:r>
      <w:r>
        <w:rPr>
          <w:b/>
          <w:sz w:val="24"/>
        </w:rPr>
        <w:t>：</w:t>
      </w:r>
      <w:r>
        <w:rPr>
          <w:rFonts w:hint="eastAsia"/>
          <w:sz w:val="24"/>
        </w:rPr>
        <w:t>混合样</w:t>
      </w:r>
    </w:p>
    <w:p>
      <w:pPr>
        <w:pStyle w:val="9"/>
        <w:numPr>
          <w:ilvl w:val="0"/>
          <w:numId w:val="1"/>
        </w:numPr>
        <w:ind w:firstLineChars="0"/>
        <w:jc w:val="left"/>
        <w:rPr>
          <w:sz w:val="24"/>
          <w:vertAlign w:val="baseline"/>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w:t>
      </w:r>
      <w:r>
        <w:rPr>
          <w:rFonts w:hint="eastAsia"/>
          <w:sz w:val="24"/>
          <w:vertAlign w:val="baseline"/>
        </w:rPr>
        <w:t xml:space="preserve"> </w:t>
      </w:r>
      <w:r>
        <w:rPr>
          <w:rFonts w:hint="eastAsia"/>
          <w:sz w:val="24"/>
          <w:vertAlign w:val="baseline"/>
          <w:lang w:val="en-US" w:eastAsia="zh-CN"/>
        </w:rPr>
        <w:t>细胞数</w:t>
      </w:r>
    </w:p>
    <w:p>
      <w:pPr>
        <w:pStyle w:val="9"/>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1"/>
        </w:numPr>
        <w:ind w:left="360" w:leftChars="0" w:hanging="360" w:firstLineChars="0"/>
        <w:jc w:val="left"/>
        <w:rPr>
          <w:b/>
          <w:sz w:val="24"/>
        </w:rPr>
      </w:pPr>
      <w:r>
        <w:rPr>
          <w:rFonts w:hint="eastAsia"/>
          <w:b/>
          <w:sz w:val="24"/>
        </w:rPr>
        <w:t>用途：</w:t>
      </w:r>
      <w:r>
        <w:rPr>
          <w:rFonts w:hint="eastAsia"/>
          <w:sz w:val="24"/>
        </w:rPr>
        <w:t>仅供科研使用。</w:t>
      </w:r>
    </w:p>
    <w:p>
      <w:pPr>
        <w:rPr>
          <w:rFonts w:hint="eastAsia"/>
          <w:b/>
          <w:sz w:val="24"/>
        </w:rPr>
      </w:pPr>
    </w:p>
    <w:p>
      <w:pPr>
        <w:rPr>
          <w:rFonts w:hint="eastAsia"/>
          <w:b/>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1）1mL冻存管包装干冰运输，收到后-80度冰箱保存过夜后转入液氮或直接复苏，若发现干冰已挥发干净、冻存管瓶盖脱落、破损及细胞有污染，请立即与我们联系。（2）T25瓶复苏的存活细胞常温发货，收到后按照细胞接收后的处理方法操作。</w:t>
      </w:r>
    </w:p>
    <w:p>
      <w:pPr>
        <w:pStyle w:val="9"/>
        <w:ind w:firstLine="0" w:firstLineChars="0"/>
        <w:jc w:val="left"/>
        <w:rPr>
          <w:b/>
          <w:sz w:val="24"/>
        </w:rPr>
      </w:pPr>
      <w:r>
        <w:rPr>
          <w:rFonts w:hint="eastAsia"/>
          <w:b/>
          <w:sz w:val="24"/>
        </w:rPr>
        <w:t>细胞接收后</w:t>
      </w:r>
      <w:r>
        <w:rPr>
          <w:b/>
          <w:sz w:val="24"/>
        </w:rPr>
        <w:t>的处理：</w:t>
      </w:r>
    </w:p>
    <w:p>
      <w:pPr>
        <w:jc w:val="left"/>
        <w:rPr>
          <w:rFonts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jc w:val="left"/>
        <w:rPr>
          <w:rFonts w:cs="Calibri"/>
          <w:color w:val="000000"/>
          <w:sz w:val="24"/>
        </w:rPr>
      </w:pPr>
      <w:r>
        <w:rPr>
          <w:rFonts w:hint="eastAsia"/>
          <w:sz w:val="24"/>
        </w:rPr>
        <w:t>3）</w:t>
      </w:r>
      <w:r>
        <w:rPr>
          <w:rFonts w:hint="eastAsia" w:cs="Calibri"/>
          <w:color w:val="000000"/>
          <w:sz w:val="24"/>
        </w:rPr>
        <w:t>半贴细胞和贴壁不牢</w:t>
      </w:r>
      <w:r>
        <w:rPr>
          <w:rFonts w:hint="eastAsia" w:cs="Calibri"/>
          <w:color w:val="000000"/>
          <w:sz w:val="24"/>
          <w:lang w:eastAsia="zh-CN"/>
        </w:rPr>
        <w:t>（</w:t>
      </w:r>
      <w:r>
        <w:rPr>
          <w:rFonts w:hint="eastAsia" w:cs="Calibri"/>
          <w:color w:val="000000"/>
          <w:sz w:val="24"/>
          <w:lang w:val="en-US" w:eastAsia="zh-CN"/>
        </w:rPr>
        <w:t>悬浮）</w:t>
      </w:r>
      <w:r>
        <w:rPr>
          <w:rFonts w:hint="eastAsia" w:cs="Calibri"/>
          <w:color w:val="000000"/>
          <w:sz w:val="24"/>
        </w:rPr>
        <w:t>细胞：</w:t>
      </w:r>
      <w:r>
        <w:rPr>
          <w:rFonts w:cs="Calibri"/>
          <w:color w:val="000000"/>
          <w:sz w:val="24"/>
        </w:rPr>
        <w:t>T</w:t>
      </w:r>
      <w:r>
        <w:rPr>
          <w:rFonts w:hint="eastAsia" w:cs="Calibri"/>
          <w:color w:val="000000"/>
          <w:sz w:val="24"/>
        </w:rPr>
        <w:t>25瓶置于</w:t>
      </w:r>
      <w:r>
        <w:rPr>
          <w:rFonts w:hint="eastAsia" w:cs="Calibri"/>
          <w:color w:val="000000"/>
          <w:sz w:val="24"/>
          <w:lang w:val="en-US" w:eastAsia="zh-CN"/>
        </w:rPr>
        <w:t>室温</w:t>
      </w:r>
      <w:r>
        <w:rPr>
          <w:rFonts w:hint="eastAsia" w:cs="Calibri"/>
          <w:color w:val="000000"/>
          <w:sz w:val="24"/>
        </w:rPr>
        <w:t>中约</w:t>
      </w:r>
      <w:r>
        <w:rPr>
          <w:rFonts w:hint="eastAsia" w:cs="Calibri"/>
          <w:color w:val="000000"/>
          <w:sz w:val="24"/>
          <w:lang w:val="en-US" w:eastAsia="zh-CN"/>
        </w:rPr>
        <w:t>1</w:t>
      </w:r>
      <w:r>
        <w:rPr>
          <w:rFonts w:hint="eastAsia" w:cs="Calibri"/>
          <w:color w:val="000000"/>
          <w:sz w:val="24"/>
        </w:rPr>
        <w:t>h，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jc w:val="left"/>
        <w:rPr>
          <w:rFonts w:hint="eastAsia" w:cs="Calibri"/>
          <w:color w:val="000000"/>
          <w:sz w:val="24"/>
          <w:highlight w:val="yellow"/>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jc w:val="left"/>
        <w:rPr>
          <w:rFonts w:hint="eastAsia"/>
          <w:b/>
          <w:sz w:val="24"/>
        </w:rPr>
      </w:pPr>
    </w:p>
    <w:p>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10"/>
        <w:numPr>
          <w:ilvl w:val="0"/>
          <w:numId w:val="2"/>
        </w:numPr>
        <w:ind w:firstLineChars="0"/>
        <w:jc w:val="left"/>
        <w:rPr>
          <w:sz w:val="24"/>
        </w:rPr>
      </w:pPr>
      <w:r>
        <w:rPr>
          <w:rFonts w:hint="eastAsia"/>
          <w:sz w:val="24"/>
        </w:rPr>
        <w:t>准备L</w:t>
      </w:r>
      <w:r>
        <w:rPr>
          <w:sz w:val="24"/>
        </w:rPr>
        <w:t>15</w:t>
      </w:r>
      <w:r>
        <w:rPr>
          <w:rFonts w:hint="eastAsia"/>
          <w:sz w:val="24"/>
        </w:rPr>
        <w:t>培养基；</w:t>
      </w:r>
      <w:r>
        <w:rPr>
          <w:rFonts w:hint="eastAsia"/>
          <w:sz w:val="24"/>
          <w:lang w:val="en-US" w:eastAsia="zh-CN"/>
        </w:rPr>
        <w:t>特级</w:t>
      </w:r>
      <w:r>
        <w:rPr>
          <w:rFonts w:hint="eastAsia"/>
          <w:sz w:val="24"/>
        </w:rPr>
        <w:t>胎牛血清，10%；双抗，1%。</w:t>
      </w:r>
    </w:p>
    <w:p>
      <w:pPr>
        <w:pStyle w:val="9"/>
        <w:numPr>
          <w:ilvl w:val="0"/>
          <w:numId w:val="2"/>
        </w:numPr>
        <w:ind w:firstLineChars="0"/>
        <w:jc w:val="left"/>
        <w:rPr>
          <w:rFonts w:hint="eastAsia"/>
          <w:sz w:val="24"/>
        </w:rPr>
      </w:pPr>
      <w:r>
        <w:rPr>
          <w:rFonts w:hint="eastAsia"/>
          <w:sz w:val="24"/>
        </w:rPr>
        <w:t>培养条件</w:t>
      </w:r>
      <w:r>
        <w:rPr>
          <w:sz w:val="24"/>
        </w:rPr>
        <w:t xml:space="preserve">： </w:t>
      </w:r>
      <w:r>
        <w:rPr>
          <w:sz w:val="24"/>
          <w:highlight w:val="yellow"/>
        </w:rPr>
        <w:t>气相：空气，</w:t>
      </w:r>
      <w:r>
        <w:rPr>
          <w:rFonts w:hint="eastAsia"/>
          <w:sz w:val="24"/>
          <w:highlight w:val="yellow"/>
          <w:lang w:val="en-US" w:eastAsia="zh-CN"/>
        </w:rPr>
        <w:t>100</w:t>
      </w:r>
      <w:r>
        <w:rPr>
          <w:sz w:val="24"/>
          <w:highlight w:val="yellow"/>
        </w:rPr>
        <w:t>%；</w:t>
      </w:r>
      <w:r>
        <w:rPr>
          <w:rFonts w:hint="eastAsia"/>
          <w:sz w:val="24"/>
          <w:highlight w:val="yellow"/>
          <w:lang w:eastAsia="zh-CN"/>
        </w:rPr>
        <w:t>该细胞培养不能通入CO</w:t>
      </w:r>
      <w:r>
        <w:rPr>
          <w:highlight w:val="yellow"/>
          <w:vertAlign w:val="subscript"/>
        </w:rPr>
        <w:t>2</w:t>
      </w:r>
      <w:r>
        <w:rPr>
          <w:rFonts w:hint="eastAsia"/>
          <w:highlight w:val="yellow"/>
          <w:vertAlign w:val="subscript"/>
          <w:lang w:eastAsia="zh-CN"/>
        </w:rPr>
        <w:t>，</w:t>
      </w:r>
      <w:r>
        <w:rPr>
          <w:rFonts w:hint="eastAsia"/>
          <w:sz w:val="24"/>
          <w:highlight w:val="yellow"/>
          <w:lang w:eastAsia="zh-CN"/>
        </w:rPr>
        <w:t>如果没有条件准备</w:t>
      </w:r>
      <w:r>
        <w:rPr>
          <w:sz w:val="24"/>
          <w:highlight w:val="yellow"/>
        </w:rPr>
        <w:t>空气</w:t>
      </w:r>
      <w:r>
        <w:rPr>
          <w:rFonts w:hint="eastAsia"/>
          <w:sz w:val="24"/>
          <w:highlight w:val="yellow"/>
          <w:lang w:eastAsia="zh-CN"/>
        </w:rPr>
        <w:t>气相</w:t>
      </w:r>
      <w:r>
        <w:rPr>
          <w:rFonts w:hint="eastAsia"/>
          <w:sz w:val="24"/>
          <w:highlight w:val="yellow"/>
          <w:lang w:val="en-US" w:eastAsia="zh-CN"/>
        </w:rPr>
        <w:t>100</w:t>
      </w:r>
      <w:r>
        <w:rPr>
          <w:sz w:val="24"/>
          <w:highlight w:val="yellow"/>
        </w:rPr>
        <w:t>%</w:t>
      </w:r>
      <w:r>
        <w:rPr>
          <w:rFonts w:hint="eastAsia"/>
          <w:sz w:val="24"/>
          <w:highlight w:val="yellow"/>
          <w:lang w:eastAsia="zh-CN"/>
        </w:rPr>
        <w:t>的培养箱的，可以采用不透气密封盖的</w:t>
      </w:r>
      <w:r>
        <w:rPr>
          <w:rFonts w:hint="eastAsia"/>
          <w:sz w:val="24"/>
          <w:highlight w:val="yellow"/>
          <w:lang w:val="en-US" w:eastAsia="zh-CN"/>
        </w:rPr>
        <w:t>T25培养瓶来培养，培养过程中每天将细胞拿出培养箱换1-2次空气。</w:t>
      </w:r>
      <w:r>
        <w:rPr>
          <w:sz w:val="24"/>
        </w:rPr>
        <w:t xml:space="preserve"> 温度：37摄氏度</w:t>
      </w:r>
      <w:r>
        <w:rPr>
          <w:rFonts w:hint="eastAsia"/>
          <w:sz w:val="24"/>
        </w:rPr>
        <w:t>，</w:t>
      </w:r>
      <w:r>
        <w:rPr>
          <w:sz w:val="24"/>
        </w:rPr>
        <w:t>培养箱湿度为</w:t>
      </w:r>
      <w:r>
        <w:rPr>
          <w:rFonts w:hint="eastAsia"/>
          <w:sz w:val="24"/>
        </w:rPr>
        <w:t>70</w:t>
      </w:r>
      <w:r>
        <w:rPr>
          <w:sz w:val="24"/>
        </w:rPr>
        <w:t>%-80%。</w:t>
      </w:r>
    </w:p>
    <w:p>
      <w:pPr>
        <w:pStyle w:val="10"/>
        <w:numPr>
          <w:ilvl w:val="0"/>
          <w:numId w:val="2"/>
        </w:numPr>
        <w:ind w:firstLineChars="0"/>
        <w:jc w:val="left"/>
        <w:rPr>
          <w:rFonts w:hint="eastAsia"/>
          <w:sz w:val="24"/>
        </w:rPr>
      </w:pP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pPr>
        <w:pStyle w:val="9"/>
        <w:numPr>
          <w:ilvl w:val="0"/>
          <w:numId w:val="3"/>
        </w:numPr>
        <w:ind w:firstLineChars="0"/>
        <w:jc w:val="left"/>
        <w:rPr>
          <w:b/>
          <w:sz w:val="24"/>
        </w:rPr>
      </w:pPr>
      <w:r>
        <w:rPr>
          <w:rFonts w:hint="eastAsia"/>
          <w:b/>
          <w:sz w:val="24"/>
        </w:rPr>
        <w:t>细胞</w:t>
      </w:r>
      <w:r>
        <w:rPr>
          <w:b/>
          <w:sz w:val="24"/>
        </w:rPr>
        <w:t>处理</w:t>
      </w:r>
      <w:r>
        <w:rPr>
          <w:rFonts w:hint="eastAsia"/>
          <w:b/>
          <w:sz w:val="24"/>
        </w:rPr>
        <w:t>：</w:t>
      </w:r>
    </w:p>
    <w:p>
      <w:pPr>
        <w:pStyle w:val="10"/>
        <w:numPr>
          <w:ilvl w:val="0"/>
          <w:numId w:val="0"/>
        </w:numPr>
        <w:ind w:leftChars="0"/>
        <w:rPr>
          <w:sz w:val="24"/>
        </w:rPr>
      </w:pPr>
      <w:r>
        <w:rPr>
          <w:rFonts w:hint="eastAsia" w:cs="Times New Roman"/>
          <w:b/>
          <w:kern w:val="2"/>
          <w:sz w:val="24"/>
          <w:szCs w:val="22"/>
          <w:lang w:val="en-US" w:eastAsia="zh-CN" w:bidi="ar-SA"/>
        </w:rPr>
        <w:t>1）</w:t>
      </w:r>
      <w:r>
        <w:rPr>
          <w:rFonts w:hint="eastAsia" w:ascii="Calibri" w:hAnsi="Calibri" w:eastAsia="宋体" w:cs="Times New Roman"/>
          <w:b/>
          <w:kern w:val="2"/>
          <w:sz w:val="24"/>
          <w:szCs w:val="22"/>
          <w:lang w:val="en-US" w:eastAsia="zh-CN" w:bidi="ar-SA"/>
        </w:rPr>
        <w:t>冻存细胞的复苏</w:t>
      </w:r>
      <w:r>
        <w:rPr>
          <w:rFonts w:hint="eastAsia"/>
          <w:sz w:val="24"/>
        </w:rPr>
        <w:t>：</w:t>
      </w:r>
    </w:p>
    <w:p>
      <w:pPr>
        <w:pStyle w:val="10"/>
        <w:numPr>
          <w:ilvl w:val="0"/>
          <w:numId w:val="0"/>
        </w:numPr>
        <w:rPr>
          <w:sz w:val="24"/>
        </w:rPr>
      </w:pPr>
      <w:r>
        <w:rPr>
          <w:rFonts w:hint="eastAsia"/>
          <w:sz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rPr>
          <w:sz w:val="24"/>
        </w:rPr>
      </w:pPr>
      <w:r>
        <w:rPr>
          <w:rFonts w:hint="eastAsia"/>
          <w:sz w:val="24"/>
        </w:rPr>
        <w:t>2</w:t>
      </w:r>
      <w:r>
        <w:rPr>
          <w:rFonts w:hint="eastAsia"/>
          <w:sz w:val="24"/>
          <w:lang w:eastAsia="zh-CN"/>
        </w:rPr>
        <w:t>）</w:t>
      </w:r>
      <w:r>
        <w:rPr>
          <w:rFonts w:hint="eastAsia"/>
          <w:sz w:val="24"/>
        </w:rPr>
        <w:t xml:space="preserve"> </w:t>
      </w:r>
      <w:r>
        <w:rPr>
          <w:rFonts w:hint="eastAsia" w:ascii="Calibri" w:hAnsi="Calibri" w:eastAsia="宋体" w:cs="Times New Roman"/>
          <w:b/>
          <w:kern w:val="2"/>
          <w:sz w:val="24"/>
          <w:szCs w:val="22"/>
          <w:lang w:val="en-US" w:eastAsia="zh-CN" w:bidi="ar-SA"/>
        </w:rPr>
        <w:t>细胞传代</w:t>
      </w:r>
      <w:r>
        <w:rPr>
          <w:rFonts w:hint="eastAsia"/>
          <w:sz w:val="24"/>
        </w:rPr>
        <w:t>：如果细胞密度达70%-90%，即可进行传代培养。</w:t>
      </w:r>
    </w:p>
    <w:p>
      <w:pPr>
        <w:pStyle w:val="9"/>
        <w:ind w:firstLine="240" w:firstLineChars="100"/>
        <w:jc w:val="left"/>
        <w:rPr>
          <w:b/>
          <w:color w:val="000000"/>
          <w:sz w:val="24"/>
          <w:szCs w:val="24"/>
        </w:rPr>
      </w:pPr>
      <w:r>
        <w:rPr>
          <w:rFonts w:hint="eastAsia" w:ascii="Calibri" w:hAnsi="Calibri" w:eastAsia="宋体" w:cs="Times New Roman"/>
          <w:kern w:val="2"/>
          <w:sz w:val="24"/>
          <w:szCs w:val="22"/>
          <w:lang w:val="en-US" w:eastAsia="zh-CN" w:bidi="ar-SA"/>
        </w:rPr>
        <w:t>该细胞轻微贴壁</w:t>
      </w:r>
      <w:r>
        <w:rPr>
          <w:rFonts w:hint="eastAsia" w:cs="Times New Roman"/>
          <w:kern w:val="2"/>
          <w:sz w:val="24"/>
          <w:szCs w:val="22"/>
          <w:lang w:val="en-US" w:eastAsia="zh-CN" w:bidi="ar-SA"/>
        </w:rPr>
        <w:t>和悬浮培养的</w:t>
      </w:r>
      <w:r>
        <w:rPr>
          <w:rFonts w:hint="eastAsia" w:ascii="Calibri" w:hAnsi="Calibri" w:eastAsia="宋体" w:cs="Times New Roman"/>
          <w:kern w:val="2"/>
          <w:sz w:val="24"/>
          <w:szCs w:val="22"/>
          <w:lang w:val="en-US" w:eastAsia="zh-CN" w:bidi="ar-SA"/>
        </w:rPr>
        <w:t>细胞，传代可以参考以下方法：</w:t>
      </w:r>
    </w:p>
    <w:p>
      <w:pPr>
        <w:ind w:firstLine="240" w:firstLineChars="100"/>
        <w:rPr>
          <w:rFonts w:hint="eastAsia"/>
          <w:sz w:val="24"/>
        </w:rPr>
      </w:pPr>
      <w:r>
        <w:rPr>
          <w:rFonts w:hint="eastAsia"/>
          <w:sz w:val="24"/>
          <w:szCs w:val="24"/>
        </w:rPr>
        <w:t xml:space="preserve">1. </w:t>
      </w:r>
      <w:r>
        <w:rPr>
          <w:rFonts w:hint="eastAsia"/>
          <w:sz w:val="24"/>
        </w:rPr>
        <w:t>收集：将培养瓶中的悬浮的细胞收集到离心管中。用不含钙、镁离子的PBS润洗细胞1-2次。由于细胞贴壁不牢</w:t>
      </w:r>
      <w:r>
        <w:rPr>
          <w:sz w:val="24"/>
        </w:rPr>
        <w:t>PBS</w:t>
      </w:r>
      <w:r>
        <w:rPr>
          <w:rFonts w:hint="eastAsia"/>
          <w:sz w:val="24"/>
        </w:rPr>
        <w:t>润洗后细胞会脱落所以</w:t>
      </w:r>
      <w:r>
        <w:rPr>
          <w:sz w:val="24"/>
        </w:rPr>
        <w:t>PBS</w:t>
      </w:r>
      <w:r>
        <w:rPr>
          <w:rFonts w:hint="eastAsia"/>
          <w:sz w:val="24"/>
        </w:rPr>
        <w:t>也要回收到离心管中。</w:t>
      </w:r>
    </w:p>
    <w:p>
      <w:pPr>
        <w:ind w:left="210" w:leftChars="100"/>
        <w:rPr>
          <w:rFonts w:hint="eastAsia"/>
          <w:sz w:val="24"/>
        </w:rPr>
      </w:pPr>
      <w:r>
        <w:rPr>
          <w:rFonts w:hint="eastAsia"/>
          <w:sz w:val="24"/>
        </w:rPr>
        <w:t>2. 加入0.25％（w / v）胰蛋白酶-0.53 mM EDTA于培养瓶中（T25瓶1-2mL，T75瓶2-3mL）置于37℃培养箱中消化1-2分钟（难消化的细胞可以适当延长消化时间），然后在显微镜下观察细胞消化情况，若细胞大部分变圆并脱落迅速拿回操作台，轻敲几下培养瓶后加入</w:t>
      </w:r>
      <w:r>
        <w:rPr>
          <w:rFonts w:hint="eastAsia"/>
          <w:sz w:val="24"/>
          <w:lang w:val="en-US" w:eastAsia="zh-CN"/>
        </w:rPr>
        <w:t>3</w:t>
      </w:r>
      <w:r>
        <w:rPr>
          <w:rFonts w:hint="eastAsia"/>
          <w:sz w:val="24"/>
        </w:rPr>
        <w:t>-</w:t>
      </w:r>
      <w:r>
        <w:rPr>
          <w:rFonts w:hint="eastAsia"/>
          <w:sz w:val="24"/>
          <w:lang w:val="en-US" w:eastAsia="zh-CN"/>
        </w:rPr>
        <w:t>4</w:t>
      </w:r>
      <w:r>
        <w:rPr>
          <w:rFonts w:hint="eastAsia"/>
          <w:sz w:val="24"/>
        </w:rPr>
        <w:t>ml含10%</w:t>
      </w:r>
      <w:r>
        <w:rPr>
          <w:rFonts w:hint="eastAsia"/>
          <w:sz w:val="24"/>
          <w:lang w:val="en-US" w:eastAsia="zh-CN"/>
        </w:rPr>
        <w:t>FBS</w:t>
      </w:r>
      <w:r>
        <w:rPr>
          <w:rFonts w:hint="eastAsia"/>
          <w:sz w:val="24"/>
        </w:rPr>
        <w:t>的培养基来终止消化。</w:t>
      </w:r>
    </w:p>
    <w:p>
      <w:pPr>
        <w:ind w:firstLine="240" w:firstLineChars="100"/>
        <w:rPr>
          <w:sz w:val="24"/>
        </w:rPr>
      </w:pPr>
      <w:r>
        <w:rPr>
          <w:rFonts w:hint="eastAsia"/>
          <w:sz w:val="24"/>
          <w:lang w:val="en-US" w:eastAsia="zh-CN"/>
        </w:rPr>
        <w:t>3</w:t>
      </w:r>
      <w:r>
        <w:rPr>
          <w:rFonts w:hint="eastAsia"/>
          <w:sz w:val="24"/>
        </w:rPr>
        <w:t>. 将收集到的悬浮细胞、pbs清洗液中的细胞和消化下来</w:t>
      </w:r>
      <w:r>
        <w:rPr>
          <w:rFonts w:hint="eastAsia"/>
          <w:sz w:val="24"/>
          <w:lang w:val="en-US" w:eastAsia="zh-CN"/>
        </w:rPr>
        <w:t>的贴壁</w:t>
      </w:r>
      <w:r>
        <w:rPr>
          <w:rFonts w:hint="eastAsia"/>
          <w:sz w:val="24"/>
        </w:rPr>
        <w:t>细胞以1000rpm</w:t>
      </w:r>
      <w:r>
        <w:rPr>
          <w:rFonts w:hint="eastAsia"/>
          <w:sz w:val="24"/>
          <w:lang w:val="en-US" w:eastAsia="zh-CN"/>
        </w:rPr>
        <w:t>l离心</w:t>
      </w:r>
      <w:r>
        <w:rPr>
          <w:rFonts w:hint="eastAsia"/>
          <w:sz w:val="24"/>
        </w:rPr>
        <w:t>5min</w:t>
      </w:r>
      <w:r>
        <w:rPr>
          <w:rFonts w:hint="eastAsia"/>
          <w:sz w:val="24"/>
          <w:lang w:eastAsia="zh-CN"/>
        </w:rPr>
        <w:t>，</w:t>
      </w:r>
      <w:r>
        <w:rPr>
          <w:rFonts w:hint="eastAsia"/>
          <w:sz w:val="24"/>
          <w:szCs w:val="24"/>
        </w:rPr>
        <w:t>弃去上清</w:t>
      </w:r>
      <w:r>
        <w:rPr>
          <w:rFonts w:hint="eastAsia"/>
          <w:sz w:val="24"/>
          <w:szCs w:val="24"/>
          <w:lang w:eastAsia="zh-CN"/>
        </w:rPr>
        <w:t>，</w:t>
      </w:r>
      <w:r>
        <w:rPr>
          <w:rFonts w:hint="eastAsia"/>
          <w:sz w:val="24"/>
          <w:szCs w:val="24"/>
        </w:rPr>
        <w:t>补加1-2mL培养液后</w:t>
      </w:r>
      <w:r>
        <w:rPr>
          <w:rFonts w:hint="eastAsia"/>
          <w:sz w:val="24"/>
        </w:rPr>
        <w:t>重悬混匀后将细胞悬液按1：2的比例分到新T25瓶中，添加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Chars="-100"/>
        <w:rPr>
          <w:sz w:val="24"/>
          <w:szCs w:val="24"/>
        </w:rPr>
      </w:pPr>
      <w:r>
        <w:rPr>
          <w:rFonts w:hint="eastAsia" w:cs="Times New Roman"/>
          <w:b/>
          <w:kern w:val="2"/>
          <w:sz w:val="24"/>
          <w:szCs w:val="22"/>
          <w:lang w:val="en-US" w:eastAsia="zh-CN" w:bidi="ar-SA"/>
        </w:rPr>
        <w:t>3）</w:t>
      </w:r>
      <w:r>
        <w:rPr>
          <w:rFonts w:hint="eastAsia" w:ascii="Calibri" w:hAnsi="Calibri" w:eastAsia="宋体" w:cs="Times New Roman"/>
          <w:b/>
          <w:kern w:val="2"/>
          <w:sz w:val="24"/>
          <w:szCs w:val="22"/>
          <w:lang w:val="en-US" w:eastAsia="zh-CN" w:bidi="ar-SA"/>
        </w:rPr>
        <w:t xml:space="preserve"> </w:t>
      </w:r>
      <w:bookmarkStart w:id="0" w:name="_Hlk55846335"/>
      <w:r>
        <w:rPr>
          <w:rFonts w:hint="eastAsia"/>
          <w:b/>
          <w:color w:val="000000"/>
          <w:kern w:val="2"/>
          <w:sz w:val="24"/>
          <w:szCs w:val="24"/>
          <w:lang w:val="en-US" w:eastAsia="zh-CN" w:bidi="ar-SA"/>
        </w:rPr>
        <w:t xml:space="preserve">细胞冻存: </w:t>
      </w:r>
      <w:r>
        <w:rPr>
          <w:rFonts w:hint="eastAsia"/>
          <w:sz w:val="24"/>
          <w:szCs w:val="24"/>
        </w:rPr>
        <w:t>收到细胞后建议在培养前3代时冻存一批细胞种子以备后续实验使用。下面T25瓶为例；</w:t>
      </w:r>
    </w:p>
    <w:p>
      <w:pPr>
        <w:numPr>
          <w:ilvl w:val="0"/>
          <w:numId w:val="4"/>
        </w:numPr>
        <w:ind w:left="270" w:leftChars="0" w:firstLine="0" w:firstLineChars="0"/>
        <w:jc w:val="both"/>
        <w:rPr>
          <w:rFonts w:hint="eastAsia"/>
          <w:color w:val="000000"/>
          <w:sz w:val="24"/>
          <w:szCs w:val="24"/>
        </w:rPr>
      </w:pP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1"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1"/>
      <w:r>
        <w:rPr>
          <w:rFonts w:hint="eastAsia"/>
          <w:color w:val="000000"/>
          <w:sz w:val="24"/>
          <w:szCs w:val="24"/>
        </w:rPr>
        <w:t>l</w:t>
      </w:r>
      <w:r>
        <w:rPr>
          <w:rFonts w:hint="eastAsia"/>
          <w:color w:val="000000"/>
          <w:sz w:val="24"/>
          <w:szCs w:val="24"/>
          <w:lang w:val="en-US" w:eastAsia="zh-CN"/>
        </w:rPr>
        <w:t>.</w:t>
      </w:r>
    </w:p>
    <w:p>
      <w:pPr>
        <w:numPr>
          <w:ilvl w:val="0"/>
          <w:numId w:val="4"/>
        </w:numPr>
        <w:ind w:left="270" w:leftChars="0" w:firstLine="0" w:firstLineChars="0"/>
        <w:jc w:val="both"/>
        <w:rPr>
          <w:rFonts w:hint="eastAsia"/>
          <w:color w:val="000000"/>
          <w:sz w:val="24"/>
          <w:szCs w:val="24"/>
        </w:rPr>
      </w:pP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4"/>
        </w:numPr>
        <w:ind w:left="270" w:leftChars="0" w:firstLine="0" w:firstLineChars="0"/>
        <w:rPr>
          <w:sz w:val="24"/>
        </w:rPr>
      </w:pPr>
      <w:r>
        <w:rPr>
          <w:rFonts w:hint="eastAsia"/>
          <w:color w:val="000000"/>
          <w:sz w:val="24"/>
          <w:szCs w:val="24"/>
        </w:rPr>
        <w:t>将要冻存的细胞置于程序降温盒中，-80度冰箱中过夜，之后转入液氮容器中储存。同时记录好冻存管在液氮容器中的位置以便后续查阅和使用。</w:t>
      </w:r>
    </w:p>
    <w:bookmarkEnd w:id="0"/>
    <w:p>
      <w:pPr>
        <w:rPr>
          <w:rFonts w:hint="eastAsia"/>
          <w:b/>
          <w:color w:val="000000"/>
          <w:sz w:val="22"/>
        </w:rPr>
      </w:pPr>
    </w:p>
    <w:p>
      <w:pPr>
        <w:rPr>
          <w:rFonts w:hint="eastAsia"/>
          <w:b/>
          <w:color w:val="000000"/>
          <w:sz w:val="22"/>
        </w:rPr>
      </w:pPr>
      <w:r>
        <w:rPr>
          <w:rFonts w:hint="eastAsia"/>
          <w:b/>
          <w:color w:val="000000"/>
          <w:sz w:val="22"/>
        </w:rPr>
        <w:t>注意事项：</w:t>
      </w:r>
    </w:p>
    <w:p>
      <w:pPr>
        <w:rPr>
          <w:rFonts w:hint="eastAsia"/>
          <w:color w:val="000000"/>
          <w:sz w:val="24"/>
          <w:szCs w:val="24"/>
        </w:rPr>
      </w:pPr>
      <w:r>
        <w:rPr>
          <w:rFonts w:hint="eastAsia"/>
          <w:sz w:val="24"/>
        </w:rPr>
        <w:t xml:space="preserve"> </w:t>
      </w:r>
      <w:bookmarkStart w:id="2" w:name="_Hlk57233889"/>
      <w:r>
        <w:rPr>
          <w:rFonts w:hint="eastAsia"/>
          <w:color w:val="000000"/>
          <w:sz w:val="24"/>
          <w:szCs w:val="24"/>
        </w:rPr>
        <w:t>1. 所有动物细胞均视为有潜在的生物危害性，必须在二级生物安全台内操作，并请注意防护，所有废液及接触过此细胞的器皿需要灭菌后方能丢弃。</w:t>
      </w:r>
    </w:p>
    <w:p>
      <w:pPr>
        <w:rPr>
          <w:rFonts w:hint="eastAsia"/>
          <w:color w:val="000000"/>
          <w:sz w:val="24"/>
          <w:szCs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bookmarkEnd w:id="2"/>
    </w:p>
    <w:p>
      <w:pPr>
        <w:jc w:val="left"/>
        <w:rPr>
          <w:sz w:val="22"/>
          <w:szCs w:val="24"/>
        </w:rPr>
      </w:pPr>
    </w:p>
    <w:p>
      <w:pPr>
        <w:jc w:val="left"/>
        <w:rPr>
          <w:b/>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singleLevel"/>
    <w:tmpl w:val="00000004"/>
    <w:lvl w:ilvl="0" w:tentative="0">
      <w:start w:val="1"/>
      <w:numFmt w:val="decimal"/>
      <w:suff w:val="space"/>
      <w:lvlText w:val="%1."/>
      <w:lvlJc w:val="left"/>
      <w:pPr>
        <w:ind w:left="27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13A943B4"/>
    <w:rsid w:val="227F2564"/>
    <w:rsid w:val="247B7E84"/>
    <w:rsid w:val="27494119"/>
    <w:rsid w:val="2FDF765A"/>
    <w:rsid w:val="399B6E24"/>
    <w:rsid w:val="3F3B6D04"/>
    <w:rsid w:val="3F583FA9"/>
    <w:rsid w:val="3FCB6D47"/>
    <w:rsid w:val="47410A32"/>
    <w:rsid w:val="48895562"/>
    <w:rsid w:val="4B652AFF"/>
    <w:rsid w:val="5949320E"/>
    <w:rsid w:val="6B820395"/>
    <w:rsid w:val="6F7578EB"/>
    <w:rsid w:val="71DE17FA"/>
    <w:rsid w:val="77475394"/>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22"/>
    <w:rPr>
      <w:b/>
    </w:rPr>
  </w:style>
  <w:style w:type="paragraph" w:customStyle="1" w:styleId="9">
    <w:name w:val="_Style 1"/>
    <w:basedOn w:val="1"/>
    <w:qFormat/>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1599</Words>
  <Characters>1805</Characters>
  <Lines>0</Lines>
  <Paragraphs>0</Paragraphs>
  <TotalTime>1</TotalTime>
  <ScaleCrop>false</ScaleCrop>
  <LinksUpToDate>false</LinksUpToDate>
  <CharactersWithSpaces>1854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2023-04-12T10:22:00Z</cp:lastPrinted>
  <dcterms:modified xsi:type="dcterms:W3CDTF">2023-11-03T07:54:30Z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EE8D1CD16F78492CBF6639DCC74D5F73_13</vt:lpwstr>
  </property>
</Properties>
</file>