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急性淋巴细胞白血病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</w:rPr>
        <w:t>(</w:t>
      </w:r>
      <w:bookmarkStart w:id="2" w:name="_GoBack"/>
      <w:r>
        <w:rPr>
          <w:rFonts w:hint="eastAsia"/>
          <w:b/>
          <w:sz w:val="24"/>
          <w:lang w:val="en-US" w:eastAsia="zh-CN"/>
        </w:rPr>
        <w:t>SUP-B15</w:t>
      </w:r>
      <w:r>
        <w:rPr>
          <w:rFonts w:hint="eastAsia"/>
          <w:b/>
          <w:sz w:val="24"/>
        </w:rPr>
        <w:t>)</w:t>
      </w:r>
      <w:bookmarkEnd w:id="2"/>
    </w:p>
    <w:p>
      <w:pPr>
        <w:ind w:right="482"/>
        <w:jc w:val="righ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eastAsia="宋体" w:cs="Calibri"/>
          <w:sz w:val="24"/>
          <w:lang w:val="en-US" w:eastAsia="zh-CN"/>
        </w:rPr>
      </w:pPr>
      <w:r>
        <w:rPr>
          <w:rFonts w:hint="eastAsia" w:cs="Calibri"/>
          <w:sz w:val="24"/>
        </w:rPr>
        <w:t>从1984年第二次复发的9岁急性淋巴细胞白血病（B细胞前体ALL）男孩的骨髓中建立；文献中描述携带 BCR-ABL1 融合基因 (e1-a2) 的 ALL-变体 (m-bcr) 通过 RT-PCR 确认融合基因 BCR-ABL1 (e1-a2) 的</w:t>
      </w:r>
      <w:r>
        <w:rPr>
          <w:rFonts w:hint="eastAsia" w:cs="Calibri"/>
          <w:sz w:val="24"/>
          <w:lang w:val="en-US" w:eastAsia="zh-CN"/>
        </w:rPr>
        <w:t>表达。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B细胞前体白血病男孩的骨髓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 w:cs="Calibri"/>
          <w:sz w:val="24"/>
        </w:rPr>
        <w:t>悬液中单个生长的小圆形细胞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 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3</w:t>
      </w:r>
      <w:r>
        <w:rPr>
          <w:rFonts w:hint="eastAsia" w:cs="Calibri"/>
          <w:sz w:val="24"/>
        </w:rPr>
        <w:t>） 悬浮细胞：T25瓶置于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>h，然后抽出瓶中的培养基和细胞1000rpm离心5分钟，弃去上清重悬后接种到新的培养瓶中（加入按照说明书细胞培养条件新配制的完全培养基）。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</w:rPr>
        <w:t>IMDM培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胎牛血清，20%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1%</w:t>
      </w:r>
      <w:r>
        <w:rPr>
          <w:sz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5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5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0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6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0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numPr>
          <w:ilvl w:val="0"/>
          <w:numId w:val="0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rFonts w:hint="eastAsia"/>
          <w:sz w:val="22"/>
          <w:szCs w:val="24"/>
        </w:rPr>
      </w:pPr>
    </w:p>
    <w:p>
      <w:pPr>
        <w:jc w:val="left"/>
        <w:rPr>
          <w:sz w:val="22"/>
          <w:szCs w:val="24"/>
        </w:rPr>
      </w:pP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5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27F2564"/>
    <w:rsid w:val="247B7E84"/>
    <w:rsid w:val="2FDF765A"/>
    <w:rsid w:val="399B6E24"/>
    <w:rsid w:val="3D9774B5"/>
    <w:rsid w:val="3F3B6D04"/>
    <w:rsid w:val="3F583FA9"/>
    <w:rsid w:val="3FCB6D47"/>
    <w:rsid w:val="47410A32"/>
    <w:rsid w:val="48895562"/>
    <w:rsid w:val="5949320E"/>
    <w:rsid w:val="6B820395"/>
    <w:rsid w:val="71DE17FA"/>
    <w:rsid w:val="792C788F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2</TotalTime>
  <ScaleCrop>false</ScaleCrop>
  <LinksUpToDate>false</LinksUpToDate>
  <CharactersWithSpaces>1810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2023-11-03T10:59:40Z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E408C1AC6F4749F29E7CDCDF5B04B886_13</vt:lpwstr>
  </property>
</Properties>
</file>