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小鼠胚胎细胞</w:t>
      </w:r>
    </w:p>
    <w:p>
      <w:pPr>
        <w:wordWrap w:val="0"/>
        <w:jc w:val="right"/>
        <w:rPr>
          <w:rFonts w:hint="eastAsia" w:cs="Calibri"/>
          <w:sz w:val="24"/>
        </w:rPr>
      </w:pPr>
      <w:r>
        <w:rPr>
          <w:rFonts w:hint="eastAsia"/>
          <w:b/>
          <w:sz w:val="24"/>
          <w:lang w:eastAsia="zh-CN"/>
        </w:rPr>
        <w:t>（NIH/3T3）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与原始的随机交配3T3和近交系BALB/c 3T3建株方法一样，NIH/3T3，是从NIH Swiss小鼠胚胎培养物中建立的高度接触抑制的连续细胞株。为了培育在形态学特征上更适合于进行转化分析的亚株，建立的NIH/3T3细胞株又进行了五轮以上亚克隆。这株细胞对DNA转化及转染研究十分有用。检测表明肢骨发育畸形病毒(鼠痘)阴性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cs="Calibri"/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cs="Calibri"/>
          <w:sz w:val="24"/>
          <w:lang w:eastAsia="zh-CN"/>
        </w:rPr>
        <w:t>小鼠</w:t>
      </w:r>
      <w:r>
        <w:rPr>
          <w:rFonts w:hint="eastAsia" w:cs="Calibri"/>
          <w:sz w:val="24"/>
        </w:rPr>
        <w:t>胚胎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cs="Calibri"/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 w:cs="Calibri"/>
          <w:sz w:val="24"/>
        </w:rPr>
        <w:t>成纤维细胞</w:t>
      </w:r>
      <w:r>
        <w:rPr>
          <w:rFonts w:hint="eastAsia" w:cs="Calibri"/>
          <w:sz w:val="24"/>
          <w:lang w:eastAsia="zh-CN"/>
        </w:rPr>
        <w:t>，</w:t>
      </w:r>
      <w:r>
        <w:rPr>
          <w:rFonts w:hint="eastAsia" w:cs="Calibri"/>
          <w:sz w:val="24"/>
          <w:lang w:val="en-US" w:eastAsia="zh-CN"/>
        </w:rPr>
        <w:t>贴壁生长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9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中放置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jc w:val="left"/>
        <w:rPr>
          <w:b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                    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2"/>
        <w:spacing w:before="65"/>
        <w:ind w:left="0" w:leftChars="0" w:firstLine="0" w:firstLineChars="0"/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/>
          <w:sz w:val="24"/>
          <w:lang w:val="en-US" w:eastAsia="zh-CN"/>
        </w:rPr>
        <w:t xml:space="preserve">1) </w:t>
      </w:r>
      <w:r>
        <w:rPr>
          <w:rFonts w:hint="eastAsia"/>
          <w:sz w:val="24"/>
        </w:rPr>
        <w:t>准备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DMEM基础培养基；特级胎牛血清，FBS 10%；双抗P/S ，</w:t>
      </w:r>
      <w:bookmarkStart w:id="4" w:name="_GoBack"/>
      <w:bookmarkEnd w:id="4"/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1%</w:t>
      </w:r>
    </w:p>
    <w:p>
      <w:pPr>
        <w:pStyle w:val="9"/>
        <w:numPr>
          <w:ilvl w:val="0"/>
          <w:numId w:val="0"/>
        </w:numPr>
        <w:ind w:leftChars="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2）</w:t>
      </w: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9"/>
        <w:numPr>
          <w:ilvl w:val="0"/>
          <w:numId w:val="0"/>
        </w:numPr>
        <w:ind w:leftChars="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3) </w:t>
      </w: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0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3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3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4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4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sz w:val="22"/>
          <w:szCs w:val="24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0A012B16"/>
    <w:rsid w:val="13A943B4"/>
    <w:rsid w:val="227F2564"/>
    <w:rsid w:val="247B7E84"/>
    <w:rsid w:val="27494119"/>
    <w:rsid w:val="2B6373D8"/>
    <w:rsid w:val="2FDF765A"/>
    <w:rsid w:val="399B6E24"/>
    <w:rsid w:val="3EF61FE6"/>
    <w:rsid w:val="3F3B6D04"/>
    <w:rsid w:val="3F583FA9"/>
    <w:rsid w:val="3FCB6D47"/>
    <w:rsid w:val="47410A32"/>
    <w:rsid w:val="48895562"/>
    <w:rsid w:val="4B652AFF"/>
    <w:rsid w:val="5949320E"/>
    <w:rsid w:val="6B820395"/>
    <w:rsid w:val="6F7578EB"/>
    <w:rsid w:val="71DE17FA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1599</Words>
  <Characters>1805</Characters>
  <Lines>0</Lines>
  <Paragraphs>0</Paragraphs>
  <TotalTime>0</TotalTime>
  <ScaleCrop>false</ScaleCrop>
  <LinksUpToDate>false</LinksUpToDate>
  <CharactersWithSpaces>1854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2023-04-12T10:22:00Z</cp:lastPrinted>
  <dcterms:modified xsi:type="dcterms:W3CDTF">2023-11-05T07:32:10Z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5DCFB78223C4467E923D3E9FB620CD9A_13</vt:lpwstr>
  </property>
</Properties>
</file>