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人胃癌细胞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（NCI-N87）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NCI-N87细胞表达表面糖蛋白癌胚抗原(CEA)和TAG 72, 并且没有左旋多巴胺脱羧酶(DDC)活性。它们的血管活性的肠肽(VIP)受体活性极低并缺乏胃泌激素受体。 它们表达蕈毒碱胆碱受体。没有证据表明存在N-myc, L-myc, myb和EGF受体基因的重组。这个细胞株表达的c-myc和c-erb-B 2 RNA水平与其它细胞株相当。以下基因不表达: N-myc, L-myc, c-cis, IGF-2, 或胃泌激素释放肽。据报道NCI-N87 细胞的植板率为4.3%</w:t>
      </w:r>
      <w:r>
        <w:rPr>
          <w:rFonts w:cs="Calibri"/>
          <w:sz w:val="24"/>
        </w:rPr>
        <w:t>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胃癌，</w:t>
      </w:r>
      <w:r>
        <w:rPr>
          <w:rFonts w:cs="Calibri"/>
          <w:sz w:val="24"/>
        </w:rPr>
        <w:t>肝转移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color w:val="000000" w:themeColor="text1"/>
          <w:sz w:val="24"/>
          <w:highlight w:val="yellow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 xml:space="preserve">1) </w:t>
      </w:r>
      <w:r>
        <w:rPr>
          <w:rFonts w:hint="eastAsia"/>
          <w:sz w:val="24"/>
        </w:rPr>
        <w:t>准备</w:t>
      </w: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准备1640 基础培养基，  87 %，特级胎牛血清  ，10 %，P/S青霉素-链霉素，1%；GlutaMAX-1谷氨酰胺，1%；Sodium Pyruvate丙酮酸钠 ，  1%。</w:t>
      </w:r>
    </w:p>
    <w:p>
      <w:pPr>
        <w:pStyle w:val="9"/>
        <w:ind w:left="375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  <w:r>
        <w:rPr>
          <w:rFonts w:hint="eastAsia"/>
          <w:sz w:val="24"/>
          <w:highlight w:val="yellow"/>
        </w:rPr>
        <w:t>该细胞贴壁较慢，且生长缓慢，建议复苏、传代后让细胞贴壁48h后再进行后续实验操作。细胞最初将附着形成小岛状，然后在这些密集的斑块中增殖，因此很难正确估计汇合度。避免细胞过密生长，及时更换新鲜培养基，以免培养基的pH受到不利影响。该细胞培养时，在培养基中会有一些漂浮细胞和碎片，并且在该细胞中可能会观察到较大的“囊泡”和颗粒状外观，是正常现象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  <w:bookmarkStart w:id="4" w:name="_GoBack"/>
      <w:bookmarkEnd w:id="4"/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4F1838"/>
    <w:rsid w:val="13A943B4"/>
    <w:rsid w:val="226359AA"/>
    <w:rsid w:val="227F2564"/>
    <w:rsid w:val="234943EE"/>
    <w:rsid w:val="247B7E84"/>
    <w:rsid w:val="2FDF765A"/>
    <w:rsid w:val="399B6E24"/>
    <w:rsid w:val="3F3B6D04"/>
    <w:rsid w:val="3F583FA9"/>
    <w:rsid w:val="3FB21F0F"/>
    <w:rsid w:val="3FCB6D47"/>
    <w:rsid w:val="47410A32"/>
    <w:rsid w:val="48895562"/>
    <w:rsid w:val="4FB246F3"/>
    <w:rsid w:val="5949320E"/>
    <w:rsid w:val="6B820395"/>
    <w:rsid w:val="6B8266E4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2023-11-05T08:17:50Z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BF8766D3522F4919BE07F28C6325F707_13</vt:lpwstr>
  </property>
</Properties>
</file>