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小鼠前胃癌细胞荧光素酶标记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default"/>
          <w:b/>
          <w:sz w:val="24"/>
          <w:lang w:val="en-US" w:eastAsia="zh-CN"/>
        </w:rPr>
        <w:t>MFC</w:t>
      </w:r>
      <w:r>
        <w:rPr>
          <w:rFonts w:hint="eastAsia"/>
          <w:b/>
          <w:sz w:val="24"/>
          <w:lang w:val="en-US" w:eastAsia="zh-CN"/>
        </w:rPr>
        <w:t>-LUC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sz w:val="24"/>
        </w:rPr>
        <w:t> </w:t>
      </w:r>
      <w:r>
        <w:rPr>
          <w:rFonts w:hint="eastAsia"/>
          <w:sz w:val="24"/>
          <w:highlight w:val="yellow"/>
          <w:lang w:val="en-US" w:eastAsia="zh-CN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小鼠</w:t>
      </w:r>
      <w:r>
        <w:rPr>
          <w:rFonts w:cs="Calibri"/>
          <w:sz w:val="24"/>
        </w:rPr>
        <w:t>胃癌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 xml:space="preserve">1） 收到细胞后，75%酒精消毒瓶壁将T25瓶置于37℃培养箱放置约2-3h，若发现培养瓶破损、有液溢出及细胞有污染，请拍照后及时联系我们。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悬浮细胞：T25瓶置于37℃培养箱放置约2-3h，然后抽出瓶中的培养基和细胞1000rpm离心5分钟，弃去上清重悬后接种到新的培养瓶中（加入按照说明书细胞培养条件新配制的完全培养基）。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0%</w:t>
      </w:r>
      <w:r>
        <w:rPr>
          <w:rFonts w:hint="eastAsia"/>
          <w:sz w:val="24"/>
        </w:rPr>
        <w:t>；双抗，1%</w:t>
      </w:r>
      <w:r>
        <w:rPr>
          <w:sz w:val="24"/>
        </w:rPr>
        <w:t>。</w:t>
      </w:r>
    </w:p>
    <w:p>
      <w:pPr>
        <w:pStyle w:val="10"/>
        <w:numPr>
          <w:numId w:val="0"/>
        </w:numPr>
        <w:ind w:leftChars="0"/>
        <w:jc w:val="left"/>
        <w:rPr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rFonts w:hint="eastAsia"/>
          <w:sz w:val="24"/>
          <w:lang w:eastAsia="zh-CN"/>
        </w:rPr>
        <w:t>：</w:t>
      </w:r>
      <w:r>
        <w:rPr>
          <w:sz w:val="24"/>
        </w:rPr>
        <w:t>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sz w:val="24"/>
          <w:highlight w:val="yellow"/>
          <w:u w:val="single"/>
        </w:rPr>
        <w:t>冻存和传代未贴壁时请勿加药。</w:t>
      </w:r>
      <w:bookmarkStart w:id="2" w:name="_GoBack"/>
      <w:bookmarkEnd w:id="2"/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41473C5"/>
    <w:rsid w:val="13A943B4"/>
    <w:rsid w:val="14682B04"/>
    <w:rsid w:val="227F2564"/>
    <w:rsid w:val="247B7E84"/>
    <w:rsid w:val="2FDF765A"/>
    <w:rsid w:val="34B22884"/>
    <w:rsid w:val="399B6E24"/>
    <w:rsid w:val="3E761E45"/>
    <w:rsid w:val="3F3B6D04"/>
    <w:rsid w:val="3F583FA9"/>
    <w:rsid w:val="3FCB6D47"/>
    <w:rsid w:val="47410A32"/>
    <w:rsid w:val="48895562"/>
    <w:rsid w:val="4A955013"/>
    <w:rsid w:val="50325D21"/>
    <w:rsid w:val="527E401E"/>
    <w:rsid w:val="536023DD"/>
    <w:rsid w:val="5949320E"/>
    <w:rsid w:val="59B10CCF"/>
    <w:rsid w:val="5E2A53B4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1684</Words>
  <Characters>1883</Characters>
  <Lines>0</Lines>
  <Paragraphs>0</Paragraphs>
  <TotalTime>0</TotalTime>
  <ScaleCrop>false</ScaleCrop>
  <LinksUpToDate>false</LinksUpToDate>
  <CharactersWithSpaces>1948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E8C03144A56A45CBAFE7CC636F6AB624_13</vt:lpwstr>
  </property>
</Properties>
</file>